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5B" w:rsidRDefault="00DB745B" w:rsidP="00521559">
      <w:pPr>
        <w:rPr>
          <w:rStyle w:val="Kop1Char"/>
        </w:rPr>
      </w:pPr>
    </w:p>
    <w:p w:rsidR="00521559" w:rsidRDefault="00521559" w:rsidP="00521559">
      <w:pPr>
        <w:rPr>
          <w:rStyle w:val="Kop1Char"/>
        </w:rPr>
      </w:pPr>
      <w:r w:rsidRPr="008E7B74">
        <w:rPr>
          <w:rStyle w:val="Kop1Char"/>
        </w:rPr>
        <w:t>Wat is de Academische Werkplaats Toezicht?</w:t>
      </w:r>
    </w:p>
    <w:p w:rsidR="00521559" w:rsidRPr="007312A7" w:rsidRDefault="00521559" w:rsidP="00521559">
      <w:pPr>
        <w:rPr>
          <w:rFonts w:ascii="Verdana" w:hAnsi="Verdana"/>
          <w:sz w:val="18"/>
          <w:szCs w:val="18"/>
        </w:rPr>
      </w:pPr>
      <w:r w:rsidRPr="007312A7">
        <w:rPr>
          <w:rFonts w:ascii="Verdana" w:hAnsi="Verdana"/>
          <w:sz w:val="18"/>
          <w:szCs w:val="18"/>
        </w:rPr>
        <w:t>De Academische Werkplaats Toezicht, kortweg AWToezicht, is een samenwerkingsverband van:</w:t>
      </w:r>
    </w:p>
    <w:p w:rsidR="00521559" w:rsidRPr="007312A7" w:rsidRDefault="00521559" w:rsidP="00521559">
      <w:pPr>
        <w:pStyle w:val="Geenafstand"/>
        <w:numPr>
          <w:ilvl w:val="0"/>
          <w:numId w:val="2"/>
        </w:numPr>
        <w:spacing w:line="276" w:lineRule="auto"/>
        <w:rPr>
          <w:szCs w:val="18"/>
        </w:rPr>
      </w:pPr>
      <w:r w:rsidRPr="007312A7">
        <w:rPr>
          <w:b/>
          <w:szCs w:val="18"/>
        </w:rPr>
        <w:t>IGZ</w:t>
      </w:r>
      <w:r>
        <w:rPr>
          <w:szCs w:val="18"/>
        </w:rPr>
        <w:t>, Inspectie voor de G</w:t>
      </w:r>
      <w:r w:rsidRPr="007312A7">
        <w:rPr>
          <w:szCs w:val="18"/>
        </w:rPr>
        <w:t>ezondheidszorg, Utrecht.</w:t>
      </w:r>
    </w:p>
    <w:p w:rsidR="00521559" w:rsidRPr="007312A7" w:rsidRDefault="00521559" w:rsidP="00521559">
      <w:pPr>
        <w:pStyle w:val="Geenafstand"/>
        <w:numPr>
          <w:ilvl w:val="0"/>
          <w:numId w:val="2"/>
        </w:numPr>
        <w:spacing w:line="276" w:lineRule="auto"/>
        <w:rPr>
          <w:szCs w:val="18"/>
        </w:rPr>
      </w:pPr>
      <w:r w:rsidRPr="007312A7">
        <w:rPr>
          <w:b/>
          <w:szCs w:val="18"/>
        </w:rPr>
        <w:t>NIVEL</w:t>
      </w:r>
      <w:r w:rsidRPr="007312A7">
        <w:rPr>
          <w:szCs w:val="18"/>
        </w:rPr>
        <w:t>, Nederlands Instituut voor onderzoek van de gezondheidszorg, Utrecht.</w:t>
      </w:r>
    </w:p>
    <w:p w:rsidR="00521559" w:rsidRPr="007312A7" w:rsidRDefault="00521559" w:rsidP="00521559">
      <w:pPr>
        <w:pStyle w:val="Geenafstand"/>
        <w:numPr>
          <w:ilvl w:val="0"/>
          <w:numId w:val="2"/>
        </w:numPr>
        <w:spacing w:line="276" w:lineRule="auto"/>
        <w:rPr>
          <w:szCs w:val="18"/>
          <w:lang w:val="en-US"/>
        </w:rPr>
      </w:pPr>
      <w:r w:rsidRPr="007312A7">
        <w:rPr>
          <w:b/>
          <w:szCs w:val="18"/>
          <w:lang w:val="en-US"/>
        </w:rPr>
        <w:t>IQ healthcare</w:t>
      </w:r>
      <w:r w:rsidRPr="007312A7">
        <w:rPr>
          <w:szCs w:val="18"/>
          <w:lang w:val="en-US"/>
        </w:rPr>
        <w:t xml:space="preserve">, Scientific Institute for Quality of Healthcare, </w:t>
      </w:r>
      <w:proofErr w:type="spellStart"/>
      <w:r w:rsidRPr="007312A7">
        <w:rPr>
          <w:szCs w:val="18"/>
          <w:lang w:val="en-US"/>
        </w:rPr>
        <w:t>Universitair</w:t>
      </w:r>
      <w:proofErr w:type="spellEnd"/>
      <w:r w:rsidRPr="007312A7">
        <w:rPr>
          <w:szCs w:val="18"/>
          <w:lang w:val="en-US"/>
        </w:rPr>
        <w:t xml:space="preserve"> </w:t>
      </w:r>
      <w:proofErr w:type="spellStart"/>
      <w:r w:rsidRPr="007312A7">
        <w:rPr>
          <w:szCs w:val="18"/>
          <w:lang w:val="en-US"/>
        </w:rPr>
        <w:t>Medisch</w:t>
      </w:r>
      <w:proofErr w:type="spellEnd"/>
      <w:r w:rsidRPr="007312A7">
        <w:rPr>
          <w:szCs w:val="18"/>
          <w:lang w:val="en-US"/>
        </w:rPr>
        <w:t xml:space="preserve"> Centrum St </w:t>
      </w:r>
      <w:proofErr w:type="spellStart"/>
      <w:r w:rsidRPr="007312A7">
        <w:rPr>
          <w:szCs w:val="18"/>
          <w:lang w:val="en-US"/>
        </w:rPr>
        <w:t>Radboud</w:t>
      </w:r>
      <w:proofErr w:type="spellEnd"/>
      <w:r w:rsidRPr="007312A7">
        <w:rPr>
          <w:szCs w:val="18"/>
          <w:lang w:val="en-US"/>
        </w:rPr>
        <w:t xml:space="preserve"> Nijmegen.</w:t>
      </w:r>
    </w:p>
    <w:p w:rsidR="00521559" w:rsidRPr="007312A7" w:rsidRDefault="00521559" w:rsidP="00521559">
      <w:pPr>
        <w:pStyle w:val="Geenafstand"/>
        <w:numPr>
          <w:ilvl w:val="0"/>
          <w:numId w:val="2"/>
        </w:numPr>
        <w:spacing w:line="276" w:lineRule="auto"/>
        <w:rPr>
          <w:szCs w:val="18"/>
          <w:lang w:val="en-US"/>
        </w:rPr>
      </w:pPr>
      <w:r w:rsidRPr="007312A7">
        <w:rPr>
          <w:b/>
          <w:szCs w:val="18"/>
          <w:lang w:val="en-US"/>
        </w:rPr>
        <w:t>EMGO+</w:t>
      </w:r>
      <w:r w:rsidRPr="007312A7">
        <w:rPr>
          <w:szCs w:val="18"/>
          <w:lang w:val="en-US"/>
        </w:rPr>
        <w:t xml:space="preserve">, Institute for Health and Care Research, </w:t>
      </w:r>
      <w:r w:rsidRPr="007312A7">
        <w:rPr>
          <w:rFonts w:cs="Arial"/>
          <w:szCs w:val="18"/>
          <w:lang w:val="en-US"/>
        </w:rPr>
        <w:t xml:space="preserve">VU </w:t>
      </w:r>
      <w:proofErr w:type="spellStart"/>
      <w:r w:rsidRPr="007312A7">
        <w:rPr>
          <w:rFonts w:cs="Arial"/>
          <w:szCs w:val="18"/>
          <w:lang w:val="en-US"/>
        </w:rPr>
        <w:t>medisch</w:t>
      </w:r>
      <w:proofErr w:type="spellEnd"/>
      <w:r w:rsidRPr="007312A7">
        <w:rPr>
          <w:rFonts w:cs="Arial"/>
          <w:szCs w:val="18"/>
          <w:lang w:val="en-US"/>
        </w:rPr>
        <w:t xml:space="preserve"> </w:t>
      </w:r>
      <w:proofErr w:type="spellStart"/>
      <w:r w:rsidRPr="007312A7">
        <w:rPr>
          <w:rFonts w:cs="Arial"/>
          <w:szCs w:val="18"/>
          <w:lang w:val="en-US"/>
        </w:rPr>
        <w:t>centrum</w:t>
      </w:r>
      <w:proofErr w:type="spellEnd"/>
      <w:r w:rsidRPr="007312A7">
        <w:rPr>
          <w:szCs w:val="18"/>
          <w:lang w:val="en-US"/>
        </w:rPr>
        <w:t xml:space="preserve"> Amsterdam.</w:t>
      </w:r>
    </w:p>
    <w:p w:rsidR="00521559" w:rsidRDefault="00521559" w:rsidP="00521559">
      <w:pPr>
        <w:pStyle w:val="Geenafstand"/>
        <w:numPr>
          <w:ilvl w:val="0"/>
          <w:numId w:val="2"/>
        </w:numPr>
        <w:spacing w:line="276" w:lineRule="auto"/>
        <w:rPr>
          <w:rStyle w:val="Zwaar"/>
          <w:rFonts w:cs="Arial"/>
          <w:b w:val="0"/>
          <w:szCs w:val="18"/>
        </w:rPr>
      </w:pPr>
      <w:proofErr w:type="spellStart"/>
      <w:r w:rsidRPr="007312A7">
        <w:rPr>
          <w:b/>
          <w:szCs w:val="18"/>
        </w:rPr>
        <w:t>iBMG</w:t>
      </w:r>
      <w:proofErr w:type="spellEnd"/>
      <w:r w:rsidRPr="007312A7">
        <w:rPr>
          <w:szCs w:val="18"/>
        </w:rPr>
        <w:t xml:space="preserve">, </w:t>
      </w:r>
      <w:r w:rsidRPr="008E7B74">
        <w:rPr>
          <w:rStyle w:val="Zwaar"/>
          <w:rFonts w:cs="Arial"/>
          <w:b w:val="0"/>
          <w:szCs w:val="18"/>
        </w:rPr>
        <w:t>instituut Beleid &amp; Management Gezondheidszorg,</w:t>
      </w:r>
      <w:r w:rsidRPr="007312A7">
        <w:rPr>
          <w:rStyle w:val="Zwaar"/>
          <w:rFonts w:cs="Arial"/>
          <w:szCs w:val="18"/>
        </w:rPr>
        <w:t xml:space="preserve"> </w:t>
      </w:r>
      <w:r w:rsidRPr="00307CAA">
        <w:rPr>
          <w:szCs w:val="18"/>
        </w:rPr>
        <w:t>Erasmus Universiteit</w:t>
      </w:r>
      <w:r w:rsidRPr="007312A7">
        <w:rPr>
          <w:rStyle w:val="Zwaar"/>
          <w:rFonts w:cs="Arial"/>
          <w:szCs w:val="18"/>
        </w:rPr>
        <w:t xml:space="preserve"> </w:t>
      </w:r>
      <w:r w:rsidRPr="008E7B74">
        <w:rPr>
          <w:rStyle w:val="Zwaar"/>
          <w:rFonts w:cs="Arial"/>
          <w:b w:val="0"/>
          <w:szCs w:val="18"/>
        </w:rPr>
        <w:t>Rotterdam</w:t>
      </w:r>
    </w:p>
    <w:p w:rsidR="00521559" w:rsidRDefault="00521559" w:rsidP="00521559">
      <w:pPr>
        <w:pStyle w:val="Geenafstand"/>
        <w:spacing w:line="276" w:lineRule="auto"/>
        <w:rPr>
          <w:rStyle w:val="Zwaar"/>
          <w:rFonts w:cs="Arial"/>
          <w:b w:val="0"/>
          <w:szCs w:val="18"/>
        </w:rPr>
      </w:pPr>
    </w:p>
    <w:p w:rsidR="00DB745B" w:rsidRDefault="00521559" w:rsidP="00DB745B">
      <w:pPr>
        <w:pStyle w:val="Geenafstand"/>
        <w:spacing w:line="276" w:lineRule="auto"/>
        <w:rPr>
          <w:rStyle w:val="Zwaar"/>
          <w:rFonts w:cs="Arial"/>
          <w:b w:val="0"/>
          <w:szCs w:val="18"/>
        </w:rPr>
      </w:pPr>
      <w:r>
        <w:rPr>
          <w:rStyle w:val="Zwaar"/>
          <w:rFonts w:cs="Arial"/>
          <w:b w:val="0"/>
          <w:szCs w:val="18"/>
        </w:rPr>
        <w:t xml:space="preserve">De Academische Werkplaats Toezicht is opgericht op 17 november 2011 voor een periode van vier jaar. </w:t>
      </w:r>
      <w:r w:rsidR="00DB745B">
        <w:rPr>
          <w:rStyle w:val="Zwaar"/>
          <w:rFonts w:cs="Arial"/>
          <w:b w:val="0"/>
          <w:szCs w:val="18"/>
        </w:rPr>
        <w:br/>
      </w:r>
    </w:p>
    <w:p w:rsidR="00521559" w:rsidRPr="00DB745B" w:rsidRDefault="00521559" w:rsidP="00DB745B">
      <w:pPr>
        <w:pStyle w:val="Geenafstand"/>
        <w:spacing w:line="276" w:lineRule="auto"/>
        <w:rPr>
          <w:b/>
          <w:color w:val="365F91" w:themeColor="accent1" w:themeShade="BF"/>
          <w:szCs w:val="18"/>
        </w:rPr>
      </w:pPr>
      <w:r w:rsidRPr="00DB745B">
        <w:rPr>
          <w:b/>
          <w:color w:val="365F91" w:themeColor="accent1" w:themeShade="BF"/>
        </w:rPr>
        <w:t>Doelstelling</w:t>
      </w:r>
    </w:p>
    <w:p w:rsidR="00521559" w:rsidRPr="0008685E" w:rsidRDefault="00521559" w:rsidP="00521559">
      <w:pPr>
        <w:widowControl w:val="0"/>
        <w:tabs>
          <w:tab w:val="left" w:pos="0"/>
        </w:tabs>
        <w:autoSpaceDE w:val="0"/>
        <w:autoSpaceDN w:val="0"/>
        <w:adjustRightInd w:val="0"/>
        <w:rPr>
          <w:rFonts w:ascii="Verdana" w:hAnsi="Verdana" w:cs="Arial"/>
          <w:sz w:val="18"/>
          <w:szCs w:val="18"/>
        </w:rPr>
      </w:pPr>
      <w:r>
        <w:rPr>
          <w:rFonts w:ascii="Verdana" w:hAnsi="Verdana" w:cs="Arial"/>
          <w:sz w:val="18"/>
          <w:szCs w:val="18"/>
        </w:rPr>
        <w:br/>
      </w:r>
      <w:r w:rsidRPr="0008685E">
        <w:rPr>
          <w:rFonts w:ascii="Verdana" w:hAnsi="Verdana" w:cs="Arial"/>
          <w:sz w:val="18"/>
          <w:szCs w:val="18"/>
        </w:rPr>
        <w:t>De A</w:t>
      </w:r>
      <w:r>
        <w:rPr>
          <w:rFonts w:ascii="Verdana" w:hAnsi="Verdana" w:cs="Arial"/>
          <w:sz w:val="18"/>
          <w:szCs w:val="18"/>
        </w:rPr>
        <w:t xml:space="preserve">cademische </w:t>
      </w:r>
      <w:r w:rsidRPr="0008685E">
        <w:rPr>
          <w:rFonts w:ascii="Verdana" w:hAnsi="Verdana" w:cs="Arial"/>
          <w:sz w:val="18"/>
          <w:szCs w:val="18"/>
        </w:rPr>
        <w:t>W</w:t>
      </w:r>
      <w:r>
        <w:rPr>
          <w:rFonts w:ascii="Verdana" w:hAnsi="Verdana" w:cs="Arial"/>
          <w:sz w:val="18"/>
          <w:szCs w:val="18"/>
        </w:rPr>
        <w:t xml:space="preserve">erkplaats </w:t>
      </w:r>
      <w:r w:rsidRPr="0008685E">
        <w:rPr>
          <w:rFonts w:ascii="Verdana" w:hAnsi="Verdana" w:cs="Arial"/>
          <w:sz w:val="18"/>
          <w:szCs w:val="18"/>
        </w:rPr>
        <w:t>T</w:t>
      </w:r>
      <w:r>
        <w:rPr>
          <w:rFonts w:ascii="Verdana" w:hAnsi="Verdana" w:cs="Arial"/>
          <w:sz w:val="18"/>
          <w:szCs w:val="18"/>
        </w:rPr>
        <w:t>oezicht</w:t>
      </w:r>
      <w:r w:rsidRPr="0008685E">
        <w:rPr>
          <w:rFonts w:ascii="Verdana" w:hAnsi="Verdana" w:cs="Arial"/>
          <w:sz w:val="18"/>
          <w:szCs w:val="18"/>
        </w:rPr>
        <w:t xml:space="preserve"> is ingericht om:</w:t>
      </w:r>
    </w:p>
    <w:p w:rsidR="00521559" w:rsidRPr="00C40188" w:rsidRDefault="00521559" w:rsidP="00521559">
      <w:pPr>
        <w:pStyle w:val="Lijstalinea"/>
        <w:widowControl w:val="0"/>
        <w:numPr>
          <w:ilvl w:val="0"/>
          <w:numId w:val="1"/>
        </w:numPr>
        <w:tabs>
          <w:tab w:val="left" w:pos="0"/>
        </w:tabs>
        <w:autoSpaceDE w:val="0"/>
        <w:autoSpaceDN w:val="0"/>
        <w:adjustRightInd w:val="0"/>
        <w:spacing w:line="276" w:lineRule="auto"/>
        <w:rPr>
          <w:rFonts w:cs="Arial"/>
        </w:rPr>
      </w:pPr>
      <w:r w:rsidRPr="00C40188">
        <w:rPr>
          <w:rFonts w:cs="Arial"/>
        </w:rPr>
        <w:t>het toezicht te professionaliseren door eva</w:t>
      </w:r>
      <w:r>
        <w:rPr>
          <w:rFonts w:cs="Arial"/>
        </w:rPr>
        <w:t>luatie van de huidige praktijk en het uitvoeren van effectiviteit</w:t>
      </w:r>
      <w:r w:rsidRPr="00C40188">
        <w:rPr>
          <w:rFonts w:cs="Arial"/>
        </w:rPr>
        <w:t>studies</w:t>
      </w:r>
      <w:r>
        <w:rPr>
          <w:rFonts w:cs="Arial"/>
        </w:rPr>
        <w:t>;</w:t>
      </w:r>
    </w:p>
    <w:p w:rsidR="00521559" w:rsidRPr="00C40188" w:rsidRDefault="00521559" w:rsidP="00521559">
      <w:pPr>
        <w:pStyle w:val="Lijstalinea"/>
        <w:widowControl w:val="0"/>
        <w:numPr>
          <w:ilvl w:val="0"/>
          <w:numId w:val="1"/>
        </w:numPr>
        <w:tabs>
          <w:tab w:val="left" w:pos="0"/>
        </w:tabs>
        <w:autoSpaceDE w:val="0"/>
        <w:autoSpaceDN w:val="0"/>
        <w:adjustRightInd w:val="0"/>
        <w:spacing w:line="276" w:lineRule="auto"/>
        <w:rPr>
          <w:rFonts w:cs="Arial"/>
        </w:rPr>
      </w:pPr>
      <w:r>
        <w:rPr>
          <w:rFonts w:cs="Arial"/>
        </w:rPr>
        <w:t>bij te dragen</w:t>
      </w:r>
      <w:r w:rsidRPr="00C40188">
        <w:rPr>
          <w:rFonts w:cs="Arial"/>
        </w:rPr>
        <w:t xml:space="preserve"> aan de </w:t>
      </w:r>
      <w:r>
        <w:rPr>
          <w:rFonts w:cs="Arial"/>
        </w:rPr>
        <w:t>ontwikkeling van toezicht</w:t>
      </w:r>
      <w:r w:rsidRPr="00C40188">
        <w:rPr>
          <w:rFonts w:cs="Arial"/>
        </w:rPr>
        <w:t>methoden en (analyse)instrumenten</w:t>
      </w:r>
    </w:p>
    <w:p w:rsidR="00DB745B" w:rsidRDefault="00521559" w:rsidP="00003BE2">
      <w:pPr>
        <w:pStyle w:val="Geenafstand"/>
        <w:numPr>
          <w:ilvl w:val="0"/>
          <w:numId w:val="1"/>
        </w:numPr>
      </w:pPr>
      <w:r w:rsidRPr="00C40188">
        <w:t>de wetenschappelijke kennis over toezicht uit te breiden</w:t>
      </w:r>
      <w:r>
        <w:t xml:space="preserve"> en te verspreiden</w:t>
      </w:r>
      <w:r w:rsidRPr="00C40188">
        <w:t>.</w:t>
      </w:r>
      <w:r w:rsidR="00DB745B">
        <w:br/>
      </w:r>
      <w:r w:rsidR="00DB745B">
        <w:br/>
      </w:r>
    </w:p>
    <w:p w:rsidR="00521559" w:rsidRPr="00DB745B" w:rsidRDefault="006E394B" w:rsidP="00DB745B">
      <w:pPr>
        <w:pStyle w:val="Geenafstand"/>
        <w:rPr>
          <w:b/>
          <w:color w:val="365F91" w:themeColor="accent1" w:themeShade="BF"/>
        </w:rPr>
      </w:pPr>
      <w:r w:rsidRPr="00DB745B">
        <w:rPr>
          <w:b/>
          <w:color w:val="365F91" w:themeColor="accent1" w:themeShade="BF"/>
        </w:rPr>
        <w:t>Werkwijze</w:t>
      </w:r>
    </w:p>
    <w:p w:rsidR="00003BE2" w:rsidRDefault="00003BE2" w:rsidP="00B07F38">
      <w:pPr>
        <w:pStyle w:val="Geenafstand"/>
        <w:spacing w:line="276" w:lineRule="auto"/>
        <w:rPr>
          <w:szCs w:val="18"/>
        </w:rPr>
      </w:pPr>
    </w:p>
    <w:p w:rsidR="00DB745B" w:rsidRDefault="00776E6C" w:rsidP="00DB745B">
      <w:pPr>
        <w:pStyle w:val="Geenafstand"/>
        <w:spacing w:line="276" w:lineRule="auto"/>
        <w:rPr>
          <w:szCs w:val="18"/>
        </w:rPr>
      </w:pPr>
      <w:r w:rsidRPr="00B07F38">
        <w:rPr>
          <w:szCs w:val="18"/>
        </w:rPr>
        <w:t xml:space="preserve">Binnen de Academische Werkplaats Toezicht staat het verbinden van praktijk, onderzoek en opleiding/kennisverspreiding centraal. </w:t>
      </w:r>
      <w:r w:rsidR="00B07F38" w:rsidRPr="00B07F38">
        <w:rPr>
          <w:rFonts w:cs="Arial"/>
          <w:szCs w:val="18"/>
        </w:rPr>
        <w:t xml:space="preserve">Voor onderzoek in het kader van de Academische Werkplaats Toezicht </w:t>
      </w:r>
      <w:r w:rsidR="006C3FFB">
        <w:rPr>
          <w:rFonts w:cs="Arial"/>
          <w:szCs w:val="18"/>
        </w:rPr>
        <w:t xml:space="preserve">heeft </w:t>
      </w:r>
      <w:proofErr w:type="spellStart"/>
      <w:r w:rsidR="00B07F38" w:rsidRPr="00B07F38">
        <w:rPr>
          <w:rFonts w:cs="Arial"/>
          <w:b/>
          <w:i/>
          <w:szCs w:val="18"/>
        </w:rPr>
        <w:t>ZonMw</w:t>
      </w:r>
      <w:proofErr w:type="spellEnd"/>
      <w:r w:rsidR="00B07F38" w:rsidRPr="00B07F38">
        <w:rPr>
          <w:rFonts w:cs="Arial"/>
          <w:szCs w:val="18"/>
        </w:rPr>
        <w:t xml:space="preserve"> het </w:t>
      </w:r>
      <w:r w:rsidR="00B07F38" w:rsidRPr="00B07F38">
        <w:rPr>
          <w:rFonts w:cs="Arial"/>
          <w:b/>
          <w:i/>
          <w:szCs w:val="18"/>
        </w:rPr>
        <w:t xml:space="preserve">programma </w:t>
      </w:r>
      <w:r w:rsidR="00B07F38" w:rsidRPr="00B07F38">
        <w:rPr>
          <w:rFonts w:cs="Arial"/>
          <w:b/>
          <w:i/>
          <w:iCs/>
          <w:szCs w:val="18"/>
        </w:rPr>
        <w:t>Effectief Toezicht</w:t>
      </w:r>
      <w:r w:rsidR="00B07F38" w:rsidRPr="00B07F38">
        <w:rPr>
          <w:rFonts w:cs="Arial"/>
          <w:iCs/>
          <w:szCs w:val="18"/>
        </w:rPr>
        <w:t xml:space="preserve"> opgezet</w:t>
      </w:r>
      <w:r w:rsidR="00B07F38" w:rsidRPr="00B07F38">
        <w:rPr>
          <w:rFonts w:cs="Arial"/>
          <w:szCs w:val="18"/>
        </w:rPr>
        <w:t>. Inhoudelijk sluit het programma aan op de speerpunten in het Meerjarenbeleidspla</w:t>
      </w:r>
      <w:r w:rsidR="00810CBE">
        <w:rPr>
          <w:rFonts w:cs="Arial"/>
          <w:szCs w:val="18"/>
        </w:rPr>
        <w:t>n</w:t>
      </w:r>
      <w:r w:rsidR="00B07F38" w:rsidRPr="00B07F38">
        <w:rPr>
          <w:rFonts w:cs="Arial"/>
          <w:szCs w:val="18"/>
        </w:rPr>
        <w:t xml:space="preserve"> van de IGZ</w:t>
      </w:r>
      <w:r w:rsidR="00D27BD5">
        <w:rPr>
          <w:rFonts w:cs="Arial"/>
          <w:szCs w:val="18"/>
        </w:rPr>
        <w:t xml:space="preserve">. </w:t>
      </w:r>
      <w:r w:rsidR="00D27BD5">
        <w:rPr>
          <w:szCs w:val="18"/>
        </w:rPr>
        <w:t>V</w:t>
      </w:r>
      <w:r w:rsidR="00D27BD5" w:rsidRPr="00B07F38">
        <w:rPr>
          <w:szCs w:val="18"/>
        </w:rPr>
        <w:t xml:space="preserve">ragen uit de toezichtpraktijk </w:t>
      </w:r>
      <w:r w:rsidR="00D27BD5">
        <w:rPr>
          <w:szCs w:val="18"/>
        </w:rPr>
        <w:t xml:space="preserve">vormen daarbij </w:t>
      </w:r>
      <w:r w:rsidR="00D27BD5" w:rsidRPr="00B07F38">
        <w:rPr>
          <w:szCs w:val="18"/>
        </w:rPr>
        <w:t>het uitgangspunt</w:t>
      </w:r>
      <w:r w:rsidR="00D27BD5">
        <w:rPr>
          <w:szCs w:val="18"/>
        </w:rPr>
        <w:t>, waardoor</w:t>
      </w:r>
      <w:r w:rsidR="00D27BD5" w:rsidRPr="00B07F38">
        <w:rPr>
          <w:szCs w:val="18"/>
        </w:rPr>
        <w:t xml:space="preserve"> het onderzoek</w:t>
      </w:r>
      <w:r w:rsidR="00D27BD5">
        <w:rPr>
          <w:szCs w:val="18"/>
        </w:rPr>
        <w:t xml:space="preserve"> beter toepasbare resultaten oplevert</w:t>
      </w:r>
      <w:r w:rsidR="00D27BD5">
        <w:rPr>
          <w:rFonts w:cs="Arial"/>
          <w:szCs w:val="18"/>
        </w:rPr>
        <w:t xml:space="preserve">. </w:t>
      </w:r>
      <w:r w:rsidR="006E394B" w:rsidRPr="00B07F38">
        <w:rPr>
          <w:szCs w:val="18"/>
        </w:rPr>
        <w:t xml:space="preserve">Het onderzoek wordt in nauwe samenwerking met de IGZ uitgevoerd. </w:t>
      </w:r>
      <w:r w:rsidR="00566B1C" w:rsidRPr="00B07F38">
        <w:rPr>
          <w:szCs w:val="18"/>
        </w:rPr>
        <w:t>Met het oog op de implement</w:t>
      </w:r>
      <w:r w:rsidR="00D27BD5">
        <w:rPr>
          <w:szCs w:val="18"/>
        </w:rPr>
        <w:t xml:space="preserve">atie </w:t>
      </w:r>
      <w:r w:rsidR="00566B1C" w:rsidRPr="00B07F38">
        <w:rPr>
          <w:szCs w:val="18"/>
        </w:rPr>
        <w:t xml:space="preserve">van </w:t>
      </w:r>
      <w:r w:rsidR="00D27BD5">
        <w:rPr>
          <w:szCs w:val="18"/>
        </w:rPr>
        <w:t xml:space="preserve">de resultaten </w:t>
      </w:r>
      <w:r w:rsidR="00566B1C" w:rsidRPr="00B07F38">
        <w:rPr>
          <w:szCs w:val="18"/>
        </w:rPr>
        <w:t>krijgen kennisverspreiding en opleiding veel aandacht.</w:t>
      </w:r>
      <w:r w:rsidR="00DB745B">
        <w:rPr>
          <w:szCs w:val="18"/>
        </w:rPr>
        <w:br/>
      </w:r>
    </w:p>
    <w:p w:rsidR="00B07F38" w:rsidRPr="00DB745B" w:rsidRDefault="00B07F38" w:rsidP="00DB745B">
      <w:pPr>
        <w:pStyle w:val="Geenafstand"/>
        <w:spacing w:line="276" w:lineRule="auto"/>
        <w:rPr>
          <w:rFonts w:cs="Arial"/>
          <w:b/>
          <w:color w:val="365F91" w:themeColor="accent1" w:themeShade="BF"/>
          <w:szCs w:val="18"/>
        </w:rPr>
      </w:pPr>
      <w:r w:rsidRPr="00DB745B">
        <w:rPr>
          <w:b/>
          <w:color w:val="365F91" w:themeColor="accent1" w:themeShade="BF"/>
        </w:rPr>
        <w:t>Organisatiestructuur</w:t>
      </w:r>
    </w:p>
    <w:p w:rsidR="00B07F38" w:rsidRDefault="00B07F38" w:rsidP="00B07F38">
      <w:pPr>
        <w:pStyle w:val="Geenafstand"/>
        <w:spacing w:line="276" w:lineRule="auto"/>
      </w:pPr>
    </w:p>
    <w:p w:rsidR="00DB745B" w:rsidRDefault="00B07F38" w:rsidP="00DB745B">
      <w:pPr>
        <w:pStyle w:val="Geenafstand"/>
        <w:spacing w:line="276" w:lineRule="auto"/>
      </w:pPr>
      <w:r>
        <w:t xml:space="preserve">Een stuurgroep waarin alle partijen zitting hebben is verantwoordelijk voor de aansturing op hoofdlijnen en het vaststellen van het Jaarwerkplan. Voor de dagelijkse coördinatie en afstemming is een coördinatiegroep gevormd waarin eveneens alle partijen vertegenwoordigd zijn. </w:t>
      </w:r>
      <w:proofErr w:type="spellStart"/>
      <w:r>
        <w:t>ZonMw</w:t>
      </w:r>
      <w:proofErr w:type="spellEnd"/>
      <w:r>
        <w:t xml:space="preserve"> kan als waarnemer de vergaderingen van stuurgroep en coördinatiegroep bijwonen. </w:t>
      </w:r>
      <w:r w:rsidR="00DB745B">
        <w:br/>
      </w:r>
    </w:p>
    <w:p w:rsidR="00D27BD5" w:rsidRPr="00DB745B" w:rsidRDefault="00D27BD5" w:rsidP="00DB745B">
      <w:pPr>
        <w:pStyle w:val="Geenafstand"/>
        <w:spacing w:line="276" w:lineRule="auto"/>
        <w:rPr>
          <w:b/>
          <w:color w:val="365F91" w:themeColor="accent1" w:themeShade="BF"/>
        </w:rPr>
      </w:pPr>
      <w:r w:rsidRPr="00DB745B">
        <w:rPr>
          <w:b/>
          <w:color w:val="365F91" w:themeColor="accent1" w:themeShade="BF"/>
        </w:rPr>
        <w:t>Activiteiten in 2013</w:t>
      </w:r>
    </w:p>
    <w:p w:rsidR="00003BE2" w:rsidRPr="00810CBE" w:rsidRDefault="00240565" w:rsidP="00003BE2">
      <w:pPr>
        <w:rPr>
          <w:rFonts w:ascii="Verdana" w:hAnsi="Verdana" w:cs="Arial"/>
          <w:sz w:val="18"/>
          <w:szCs w:val="18"/>
        </w:rPr>
      </w:pPr>
      <w:r>
        <w:rPr>
          <w:rStyle w:val="Kop1Char"/>
          <w:b w:val="0"/>
          <w:i/>
          <w:color w:val="auto"/>
        </w:rPr>
        <w:br/>
      </w:r>
      <w:r w:rsidR="00D27BD5" w:rsidRPr="00003BE2">
        <w:rPr>
          <w:rStyle w:val="Kop1Char"/>
          <w:b w:val="0"/>
          <w:i/>
          <w:color w:val="auto"/>
        </w:rPr>
        <w:t>Onderzoek</w:t>
      </w:r>
      <w:r w:rsidR="00DB745B">
        <w:rPr>
          <w:rStyle w:val="Kop1Char"/>
          <w:b w:val="0"/>
          <w:i/>
          <w:color w:val="auto"/>
        </w:rPr>
        <w:t xml:space="preserve"> </w:t>
      </w:r>
      <w:r w:rsidR="00DB745B" w:rsidRPr="00DB745B">
        <w:rPr>
          <w:rStyle w:val="Kop1Char"/>
          <w:b w:val="0"/>
          <w:i/>
          <w:color w:val="auto"/>
          <w:sz w:val="18"/>
          <w:szCs w:val="18"/>
        </w:rPr>
        <w:t xml:space="preserve">in het kader van het </w:t>
      </w:r>
      <w:proofErr w:type="spellStart"/>
      <w:r w:rsidR="00DB745B" w:rsidRPr="00DB745B">
        <w:rPr>
          <w:rStyle w:val="Kop1Char"/>
          <w:b w:val="0"/>
          <w:i/>
          <w:color w:val="auto"/>
          <w:sz w:val="18"/>
          <w:szCs w:val="18"/>
        </w:rPr>
        <w:t>ZonMw</w:t>
      </w:r>
      <w:proofErr w:type="spellEnd"/>
      <w:r w:rsidR="00DB745B" w:rsidRPr="00DB745B">
        <w:rPr>
          <w:rStyle w:val="Kop1Char"/>
          <w:b w:val="0"/>
          <w:i/>
          <w:color w:val="auto"/>
          <w:sz w:val="18"/>
          <w:szCs w:val="18"/>
        </w:rPr>
        <w:t xml:space="preserve"> programma</w:t>
      </w:r>
      <w:r w:rsidR="00D27BD5" w:rsidRPr="00003BE2">
        <w:rPr>
          <w:rStyle w:val="Kop1Char"/>
          <w:b w:val="0"/>
          <w:color w:val="auto"/>
        </w:rPr>
        <w:br/>
      </w:r>
      <w:r w:rsidR="00DB745B">
        <w:rPr>
          <w:rStyle w:val="Kop1Char"/>
          <w:b w:val="0"/>
          <w:color w:val="auto"/>
          <w:sz w:val="18"/>
          <w:szCs w:val="18"/>
        </w:rPr>
        <w:t>I</w:t>
      </w:r>
      <w:r w:rsidR="00003BE2" w:rsidRPr="00810CBE">
        <w:rPr>
          <w:rStyle w:val="Kop1Char"/>
          <w:b w:val="0"/>
          <w:color w:val="auto"/>
          <w:sz w:val="18"/>
          <w:szCs w:val="18"/>
        </w:rPr>
        <w:t xml:space="preserve">n </w:t>
      </w:r>
      <w:r w:rsidR="00D27BD5" w:rsidRPr="00810CBE">
        <w:rPr>
          <w:rStyle w:val="Kop1Char"/>
          <w:b w:val="0"/>
          <w:color w:val="auto"/>
          <w:sz w:val="18"/>
          <w:szCs w:val="18"/>
        </w:rPr>
        <w:t xml:space="preserve">het najaar van 2012 </w:t>
      </w:r>
      <w:r w:rsidR="00DB745B">
        <w:rPr>
          <w:rStyle w:val="Kop1Char"/>
          <w:b w:val="0"/>
          <w:color w:val="auto"/>
          <w:sz w:val="18"/>
          <w:szCs w:val="18"/>
        </w:rPr>
        <w:t xml:space="preserve">zijn </w:t>
      </w:r>
      <w:r w:rsidR="00003BE2" w:rsidRPr="00810CBE">
        <w:rPr>
          <w:rStyle w:val="Kop1Char"/>
          <w:b w:val="0"/>
          <w:color w:val="auto"/>
          <w:sz w:val="18"/>
          <w:szCs w:val="18"/>
        </w:rPr>
        <w:t xml:space="preserve">4 langlopende (promotie/postdoc)onderzoeken gestart </w:t>
      </w:r>
      <w:r w:rsidR="00003BE2" w:rsidRPr="00810CBE">
        <w:rPr>
          <w:rFonts w:ascii="Verdana" w:hAnsi="Verdana"/>
          <w:sz w:val="18"/>
          <w:szCs w:val="18"/>
        </w:rPr>
        <w:t>waarin de ontwikkeling van nieuwe toezichtconcepten centraal staat:</w:t>
      </w:r>
    </w:p>
    <w:p w:rsidR="00003BE2" w:rsidRDefault="00003BE2" w:rsidP="00003BE2">
      <w:pPr>
        <w:pStyle w:val="Lijstalinea"/>
        <w:numPr>
          <w:ilvl w:val="0"/>
          <w:numId w:val="4"/>
        </w:numPr>
        <w:spacing w:line="276" w:lineRule="auto"/>
        <w:ind w:hanging="709"/>
        <w:contextualSpacing/>
        <w:rPr>
          <w:rFonts w:cs="Arial"/>
        </w:rPr>
      </w:pPr>
      <w:r w:rsidRPr="00003BE2">
        <w:rPr>
          <w:rFonts w:cs="Arial"/>
        </w:rPr>
        <w:t>De burger als oren en ogen voor het toezicht – projectleiding NIVEL.</w:t>
      </w:r>
    </w:p>
    <w:p w:rsidR="00003BE2" w:rsidRPr="00A10816" w:rsidRDefault="00003BE2" w:rsidP="00003BE2">
      <w:pPr>
        <w:pStyle w:val="Lijstalinea"/>
        <w:numPr>
          <w:ilvl w:val="0"/>
          <w:numId w:val="4"/>
        </w:numPr>
        <w:spacing w:line="276" w:lineRule="auto"/>
        <w:ind w:hanging="709"/>
        <w:contextualSpacing/>
        <w:rPr>
          <w:rFonts w:cs="Arial"/>
        </w:rPr>
      </w:pPr>
      <w:r w:rsidRPr="00A10816">
        <w:rPr>
          <w:rFonts w:cs="Arial"/>
        </w:rPr>
        <w:t xml:space="preserve">Toezicht op </w:t>
      </w:r>
      <w:r>
        <w:rPr>
          <w:rFonts w:cs="Arial"/>
        </w:rPr>
        <w:t>zorg</w:t>
      </w:r>
      <w:r w:rsidRPr="00A10816">
        <w:rPr>
          <w:rFonts w:cs="Arial"/>
        </w:rPr>
        <w:t xml:space="preserve">ketens en </w:t>
      </w:r>
      <w:r>
        <w:rPr>
          <w:rFonts w:cs="Arial"/>
        </w:rPr>
        <w:t>-</w:t>
      </w:r>
      <w:r w:rsidRPr="00A10816">
        <w:rPr>
          <w:rFonts w:cs="Arial"/>
        </w:rPr>
        <w:t>netwerken</w:t>
      </w:r>
      <w:r>
        <w:rPr>
          <w:rFonts w:cs="Arial"/>
        </w:rPr>
        <w:t xml:space="preserve"> voor thuiswonende kwetsbare ouderen –projectleiding EMGO+. </w:t>
      </w:r>
    </w:p>
    <w:p w:rsidR="00003BE2" w:rsidRPr="00A10816" w:rsidRDefault="00003BE2" w:rsidP="00003BE2">
      <w:pPr>
        <w:pStyle w:val="Lijstalinea"/>
        <w:numPr>
          <w:ilvl w:val="0"/>
          <w:numId w:val="4"/>
        </w:numPr>
        <w:spacing w:line="276" w:lineRule="auto"/>
        <w:ind w:hanging="709"/>
        <w:contextualSpacing/>
        <w:rPr>
          <w:rFonts w:cs="Arial"/>
        </w:rPr>
      </w:pPr>
      <w:r w:rsidRPr="00A10816">
        <w:rPr>
          <w:rFonts w:cs="Arial"/>
        </w:rPr>
        <w:t>Systeemtoezicht op kwaliteit en veiligheid van de zorg</w:t>
      </w:r>
      <w:r>
        <w:rPr>
          <w:rFonts w:cs="Arial"/>
        </w:rPr>
        <w:t xml:space="preserve"> – projectleiding </w:t>
      </w:r>
      <w:proofErr w:type="spellStart"/>
      <w:r>
        <w:rPr>
          <w:rFonts w:cs="Arial"/>
        </w:rPr>
        <w:t>iBMG</w:t>
      </w:r>
      <w:proofErr w:type="spellEnd"/>
      <w:r>
        <w:rPr>
          <w:rFonts w:cs="Arial"/>
        </w:rPr>
        <w:t xml:space="preserve">. </w:t>
      </w:r>
    </w:p>
    <w:p w:rsidR="00003BE2" w:rsidRPr="00240565" w:rsidRDefault="00003BE2" w:rsidP="00003BE2">
      <w:pPr>
        <w:pStyle w:val="Lijstalinea"/>
        <w:numPr>
          <w:ilvl w:val="0"/>
          <w:numId w:val="4"/>
        </w:numPr>
        <w:spacing w:line="276" w:lineRule="auto"/>
        <w:ind w:hanging="709"/>
        <w:contextualSpacing/>
        <w:rPr>
          <w:rFonts w:eastAsiaTheme="majorEastAsia" w:cstheme="majorBidi"/>
          <w:bCs/>
          <w:sz w:val="20"/>
          <w:szCs w:val="28"/>
        </w:rPr>
      </w:pPr>
      <w:r w:rsidRPr="00003BE2">
        <w:rPr>
          <w:rFonts w:cs="Arial"/>
        </w:rPr>
        <w:t xml:space="preserve">Toezicht op disfunctionerende beroepsbeoefenaren – projectleiding IQ </w:t>
      </w:r>
      <w:proofErr w:type="spellStart"/>
      <w:r w:rsidRPr="00003BE2">
        <w:rPr>
          <w:rFonts w:cs="Arial"/>
        </w:rPr>
        <w:t>healthcare</w:t>
      </w:r>
      <w:proofErr w:type="spellEnd"/>
      <w:r w:rsidRPr="00003BE2">
        <w:rPr>
          <w:rFonts w:cs="Arial"/>
        </w:rPr>
        <w:t xml:space="preserve">. </w:t>
      </w:r>
    </w:p>
    <w:p w:rsidR="00240565" w:rsidRDefault="00240565" w:rsidP="00240565">
      <w:pPr>
        <w:pStyle w:val="Lijstalinea"/>
        <w:spacing w:line="276" w:lineRule="auto"/>
        <w:contextualSpacing/>
        <w:rPr>
          <w:rFonts w:cs="Arial"/>
        </w:rPr>
      </w:pPr>
    </w:p>
    <w:p w:rsidR="00DB745B" w:rsidRDefault="00DB745B" w:rsidP="00240565">
      <w:pPr>
        <w:pStyle w:val="Lijstalinea"/>
        <w:spacing w:line="276" w:lineRule="auto"/>
        <w:ind w:left="0"/>
        <w:contextualSpacing/>
        <w:rPr>
          <w:rFonts w:cs="Arial"/>
        </w:rPr>
      </w:pPr>
    </w:p>
    <w:p w:rsidR="00DB745B" w:rsidRDefault="00DB745B" w:rsidP="00240565">
      <w:pPr>
        <w:pStyle w:val="Lijstalinea"/>
        <w:spacing w:line="276" w:lineRule="auto"/>
        <w:ind w:left="0"/>
        <w:contextualSpacing/>
        <w:rPr>
          <w:rFonts w:cs="Arial"/>
        </w:rPr>
      </w:pPr>
    </w:p>
    <w:p w:rsidR="00240565" w:rsidRDefault="00240565" w:rsidP="00240565">
      <w:pPr>
        <w:pStyle w:val="Lijstalinea"/>
        <w:spacing w:line="276" w:lineRule="auto"/>
        <w:ind w:left="0"/>
        <w:contextualSpacing/>
        <w:rPr>
          <w:rFonts w:cs="Arial"/>
        </w:rPr>
      </w:pPr>
      <w:r>
        <w:rPr>
          <w:rFonts w:cs="Arial"/>
        </w:rPr>
        <w:t>In het voorjaar van 2013 start</w:t>
      </w:r>
      <w:r w:rsidR="00DB745B">
        <w:rPr>
          <w:rFonts w:cs="Arial"/>
        </w:rPr>
        <w:t xml:space="preserve"> </w:t>
      </w:r>
      <w:r>
        <w:rPr>
          <w:rFonts w:cs="Arial"/>
        </w:rPr>
        <w:t xml:space="preserve">de eerste reeks van 4 </w:t>
      </w:r>
      <w:proofErr w:type="spellStart"/>
      <w:r>
        <w:rPr>
          <w:rFonts w:cs="Arial"/>
        </w:rPr>
        <w:t>klein-maar-fijn</w:t>
      </w:r>
      <w:proofErr w:type="spellEnd"/>
      <w:r>
        <w:rPr>
          <w:rFonts w:cs="Arial"/>
        </w:rPr>
        <w:t xml:space="preserve"> onderzoeken</w:t>
      </w:r>
      <w:r w:rsidR="00810CBE">
        <w:rPr>
          <w:rFonts w:cs="Arial"/>
        </w:rPr>
        <w:t xml:space="preserve"> die een doorlooptijd van 8-12 maanden hebben. De thema’s zijn:</w:t>
      </w:r>
    </w:p>
    <w:p w:rsidR="00240565" w:rsidRPr="0021681E" w:rsidRDefault="00240565" w:rsidP="00240565">
      <w:pPr>
        <w:pStyle w:val="Geenafstand"/>
        <w:numPr>
          <w:ilvl w:val="0"/>
          <w:numId w:val="5"/>
        </w:numPr>
        <w:spacing w:line="276" w:lineRule="auto"/>
        <w:ind w:left="709" w:hanging="709"/>
      </w:pPr>
      <w:r w:rsidRPr="0021681E">
        <w:t>To</w:t>
      </w:r>
      <w:r>
        <w:t>ezicht op WMO (Wet medisch-wetenschappelijk onderzoek met mensen)-</w:t>
      </w:r>
      <w:proofErr w:type="spellStart"/>
      <w:r>
        <w:t>plichtig</w:t>
      </w:r>
      <w:proofErr w:type="spellEnd"/>
      <w:r>
        <w:t xml:space="preserve"> onderzoek</w:t>
      </w:r>
      <w:r w:rsidR="0031195F">
        <w:t xml:space="preserve"> (</w:t>
      </w:r>
      <w:proofErr w:type="spellStart"/>
      <w:r w:rsidR="0031195F">
        <w:t>iBMG</w:t>
      </w:r>
      <w:proofErr w:type="spellEnd"/>
      <w:r w:rsidR="0031195F">
        <w:t>)</w:t>
      </w:r>
    </w:p>
    <w:p w:rsidR="00240565" w:rsidRPr="0021681E" w:rsidRDefault="00240565" w:rsidP="00240565">
      <w:pPr>
        <w:pStyle w:val="Geenafstand"/>
        <w:numPr>
          <w:ilvl w:val="0"/>
          <w:numId w:val="5"/>
        </w:numPr>
        <w:spacing w:line="276" w:lineRule="auto"/>
        <w:ind w:left="709" w:hanging="709"/>
        <w:rPr>
          <w:szCs w:val="18"/>
        </w:rPr>
      </w:pPr>
      <w:r w:rsidRPr="0021681E">
        <w:rPr>
          <w:szCs w:val="18"/>
        </w:rPr>
        <w:t>Toezicht op polyfarmacie</w:t>
      </w:r>
      <w:r w:rsidR="0031195F">
        <w:rPr>
          <w:szCs w:val="18"/>
        </w:rPr>
        <w:t xml:space="preserve"> (EMGO+)</w:t>
      </w:r>
      <w:r>
        <w:rPr>
          <w:szCs w:val="18"/>
        </w:rPr>
        <w:t xml:space="preserve"> </w:t>
      </w:r>
    </w:p>
    <w:p w:rsidR="00240565" w:rsidRPr="0021681E" w:rsidRDefault="0031195F" w:rsidP="00240565">
      <w:pPr>
        <w:pStyle w:val="Geenafstand"/>
        <w:numPr>
          <w:ilvl w:val="0"/>
          <w:numId w:val="5"/>
        </w:numPr>
        <w:spacing w:line="276" w:lineRule="auto"/>
        <w:ind w:left="709" w:hanging="709"/>
        <w:rPr>
          <w:szCs w:val="18"/>
        </w:rPr>
      </w:pPr>
      <w:r>
        <w:rPr>
          <w:szCs w:val="18"/>
        </w:rPr>
        <w:t>Inzet van s</w:t>
      </w:r>
      <w:r w:rsidR="00240565" w:rsidRPr="0021681E">
        <w:rPr>
          <w:szCs w:val="18"/>
        </w:rPr>
        <w:t>ociale media</w:t>
      </w:r>
      <w:r>
        <w:rPr>
          <w:szCs w:val="18"/>
        </w:rPr>
        <w:t xml:space="preserve"> in het toezicht (IQ </w:t>
      </w:r>
      <w:proofErr w:type="spellStart"/>
      <w:r>
        <w:rPr>
          <w:szCs w:val="18"/>
        </w:rPr>
        <w:t>healthcare</w:t>
      </w:r>
      <w:proofErr w:type="spellEnd"/>
      <w:r>
        <w:rPr>
          <w:szCs w:val="18"/>
        </w:rPr>
        <w:t>)</w:t>
      </w:r>
    </w:p>
    <w:p w:rsidR="00240565" w:rsidRPr="0021681E" w:rsidRDefault="00240565" w:rsidP="00240565">
      <w:pPr>
        <w:pStyle w:val="Geenafstand"/>
        <w:numPr>
          <w:ilvl w:val="0"/>
          <w:numId w:val="5"/>
        </w:numPr>
        <w:spacing w:line="276" w:lineRule="auto"/>
        <w:ind w:left="709" w:hanging="709"/>
      </w:pPr>
      <w:r>
        <w:t>Handhavingschema’s</w:t>
      </w:r>
      <w:r w:rsidR="0031195F">
        <w:t xml:space="preserve"> (NIVEL)</w:t>
      </w:r>
    </w:p>
    <w:p w:rsidR="00240565" w:rsidRDefault="00240565" w:rsidP="00240565">
      <w:pPr>
        <w:pStyle w:val="Lijstalinea"/>
        <w:spacing w:line="276" w:lineRule="auto"/>
        <w:ind w:left="0"/>
        <w:contextualSpacing/>
        <w:rPr>
          <w:rStyle w:val="Kop1Char"/>
          <w:b w:val="0"/>
          <w:color w:val="auto"/>
        </w:rPr>
      </w:pPr>
    </w:p>
    <w:p w:rsidR="0031195F" w:rsidRDefault="0031195F" w:rsidP="0031195F">
      <w:pPr>
        <w:rPr>
          <w:rFonts w:ascii="Verdana" w:hAnsi="Verdana"/>
          <w:sz w:val="18"/>
          <w:szCs w:val="18"/>
        </w:rPr>
      </w:pPr>
      <w:r>
        <w:rPr>
          <w:rFonts w:ascii="Verdana" w:hAnsi="Verdana"/>
          <w:i/>
          <w:sz w:val="18"/>
          <w:szCs w:val="18"/>
        </w:rPr>
        <w:t>Kennis delen</w:t>
      </w:r>
      <w:r>
        <w:rPr>
          <w:rFonts w:ascii="Verdana" w:hAnsi="Verdana"/>
          <w:i/>
          <w:sz w:val="18"/>
          <w:szCs w:val="18"/>
        </w:rPr>
        <w:br/>
      </w:r>
      <w:r>
        <w:rPr>
          <w:rFonts w:ascii="Verdana" w:hAnsi="Verdana"/>
          <w:sz w:val="18"/>
          <w:szCs w:val="18"/>
        </w:rPr>
        <w:t xml:space="preserve">Een belangrijk platform voor het delen van kennis is het maandelijkse </w:t>
      </w:r>
      <w:r w:rsidRPr="003A65FB">
        <w:rPr>
          <w:rFonts w:ascii="Verdana" w:hAnsi="Verdana"/>
          <w:i/>
          <w:sz w:val="18"/>
          <w:szCs w:val="18"/>
        </w:rPr>
        <w:t>Colloquium</w:t>
      </w:r>
      <w:r>
        <w:rPr>
          <w:rFonts w:ascii="Verdana" w:hAnsi="Verdana"/>
          <w:sz w:val="18"/>
          <w:szCs w:val="18"/>
        </w:rPr>
        <w:t>. Medewerkers van de IGZ en van kennisinstituten (vooral maar niet uitsluitend de academische partners) presenteren hier resultaten van hun onderzoek die relevant zijn voor het toezicht. Of zij leggen hun onderzoeksvoorstellen voor om hierop feedback te krijgen van de deelnemers. Door deze wisselwerking wordt het onderzoek meer praktijkgericht en kunnen nieuwe inzichten hun weg vinden naar de praktijk.</w:t>
      </w:r>
    </w:p>
    <w:p w:rsidR="00810CBE" w:rsidRDefault="009C71D9" w:rsidP="00810CBE">
      <w:pPr>
        <w:rPr>
          <w:rFonts w:ascii="Verdana" w:hAnsi="Verdana"/>
          <w:sz w:val="18"/>
          <w:szCs w:val="18"/>
        </w:rPr>
      </w:pPr>
      <w:r>
        <w:rPr>
          <w:rFonts w:ascii="Verdana" w:hAnsi="Verdana"/>
          <w:sz w:val="18"/>
          <w:szCs w:val="18"/>
        </w:rPr>
        <w:t>W</w:t>
      </w:r>
      <w:r w:rsidR="00810CBE">
        <w:rPr>
          <w:rFonts w:ascii="Verdana" w:hAnsi="Verdana"/>
          <w:sz w:val="18"/>
          <w:szCs w:val="18"/>
        </w:rPr>
        <w:t>a</w:t>
      </w:r>
      <w:r w:rsidR="00B46B3B">
        <w:rPr>
          <w:rFonts w:ascii="Verdana" w:hAnsi="Verdana"/>
          <w:sz w:val="18"/>
          <w:szCs w:val="18"/>
        </w:rPr>
        <w:t xml:space="preserve">nneer </w:t>
      </w:r>
      <w:r w:rsidR="003A65FB">
        <w:rPr>
          <w:rFonts w:ascii="Verdana" w:hAnsi="Verdana"/>
          <w:sz w:val="18"/>
          <w:szCs w:val="18"/>
        </w:rPr>
        <w:t>voor implementatie een intensiever traject</w:t>
      </w:r>
      <w:r w:rsidR="00810CBE">
        <w:rPr>
          <w:rFonts w:ascii="Verdana" w:hAnsi="Verdana"/>
          <w:sz w:val="18"/>
          <w:szCs w:val="18"/>
        </w:rPr>
        <w:t xml:space="preserve"> </w:t>
      </w:r>
      <w:r w:rsidR="003A65FB">
        <w:rPr>
          <w:rFonts w:ascii="Verdana" w:hAnsi="Verdana"/>
          <w:sz w:val="18"/>
          <w:szCs w:val="18"/>
        </w:rPr>
        <w:t xml:space="preserve">van belang </w:t>
      </w:r>
      <w:r w:rsidR="00B46B3B">
        <w:rPr>
          <w:rFonts w:ascii="Verdana" w:hAnsi="Verdana"/>
          <w:sz w:val="18"/>
          <w:szCs w:val="18"/>
        </w:rPr>
        <w:t xml:space="preserve">is, </w:t>
      </w:r>
      <w:r w:rsidR="003A65FB">
        <w:rPr>
          <w:rFonts w:ascii="Verdana" w:hAnsi="Verdana"/>
          <w:sz w:val="18"/>
          <w:szCs w:val="18"/>
        </w:rPr>
        <w:t xml:space="preserve">zal zo mogelijk </w:t>
      </w:r>
      <w:r w:rsidR="00810CBE">
        <w:rPr>
          <w:rFonts w:ascii="Verdana" w:hAnsi="Verdana"/>
          <w:sz w:val="18"/>
          <w:szCs w:val="18"/>
        </w:rPr>
        <w:t xml:space="preserve">inbedding van de uitkomsten van onderzoek in het </w:t>
      </w:r>
      <w:r w:rsidR="00810CBE" w:rsidRPr="00DB745B">
        <w:rPr>
          <w:rFonts w:ascii="Verdana" w:hAnsi="Verdana"/>
          <w:i/>
          <w:sz w:val="18"/>
          <w:szCs w:val="18"/>
        </w:rPr>
        <w:t xml:space="preserve">opleidingsaanbod </w:t>
      </w:r>
      <w:r w:rsidR="00810CBE" w:rsidRPr="00FC6DC4">
        <w:rPr>
          <w:rFonts w:ascii="Verdana" w:hAnsi="Verdana"/>
          <w:sz w:val="18"/>
          <w:szCs w:val="18"/>
        </w:rPr>
        <w:t>van de</w:t>
      </w:r>
      <w:r w:rsidR="00810CBE" w:rsidRPr="00DE4FFA">
        <w:rPr>
          <w:rFonts w:ascii="Verdana" w:hAnsi="Verdana"/>
          <w:b/>
          <w:i/>
          <w:sz w:val="18"/>
          <w:szCs w:val="18"/>
        </w:rPr>
        <w:t xml:space="preserve"> </w:t>
      </w:r>
      <w:proofErr w:type="spellStart"/>
      <w:r w:rsidR="003A65FB">
        <w:rPr>
          <w:rFonts w:ascii="Verdana" w:hAnsi="Verdana"/>
          <w:i/>
          <w:sz w:val="18"/>
          <w:szCs w:val="18"/>
        </w:rPr>
        <w:t>IGZ-</w:t>
      </w:r>
      <w:r w:rsidR="00810CBE" w:rsidRPr="00E80F87">
        <w:rPr>
          <w:rFonts w:ascii="Verdana" w:hAnsi="Verdana"/>
          <w:i/>
          <w:sz w:val="18"/>
          <w:szCs w:val="18"/>
        </w:rPr>
        <w:t>Academie</w:t>
      </w:r>
      <w:proofErr w:type="spellEnd"/>
      <w:r w:rsidR="003A65FB">
        <w:rPr>
          <w:rFonts w:ascii="Verdana" w:hAnsi="Verdana"/>
          <w:sz w:val="18"/>
          <w:szCs w:val="18"/>
        </w:rPr>
        <w:t xml:space="preserve"> plaatsvinden</w:t>
      </w:r>
      <w:r w:rsidR="00810CBE">
        <w:rPr>
          <w:rFonts w:ascii="Verdana" w:hAnsi="Verdana"/>
          <w:sz w:val="18"/>
          <w:szCs w:val="18"/>
        </w:rPr>
        <w:t>.</w:t>
      </w:r>
    </w:p>
    <w:p w:rsidR="00780ECA" w:rsidRDefault="00780ECA" w:rsidP="00810CBE">
      <w:pPr>
        <w:rPr>
          <w:rFonts w:ascii="Verdana" w:hAnsi="Verdana"/>
          <w:sz w:val="18"/>
          <w:szCs w:val="18"/>
        </w:rPr>
      </w:pPr>
      <w:r>
        <w:rPr>
          <w:rFonts w:ascii="Verdana" w:hAnsi="Verdana"/>
          <w:sz w:val="18"/>
          <w:szCs w:val="18"/>
        </w:rPr>
        <w:t>De activiteiten zijn meer in detail beschreven in het Jaarwerkplan van de Academische Werkplaats Toezicht:</w:t>
      </w:r>
      <w:r>
        <w:rPr>
          <w:rFonts w:ascii="Verdana" w:hAnsi="Verdana"/>
          <w:sz w:val="18"/>
          <w:szCs w:val="18"/>
        </w:rPr>
        <w:br/>
      </w:r>
      <w:hyperlink r:id="rId9" w:history="1">
        <w:r w:rsidRPr="004A1B03">
          <w:rPr>
            <w:rStyle w:val="Hyperlink"/>
            <w:rFonts w:ascii="Verdana" w:hAnsi="Verdana"/>
            <w:sz w:val="18"/>
            <w:szCs w:val="18"/>
          </w:rPr>
          <w:t>http://www.igz.nl/zoeken/document.aspx?doc=Jaarplan+Academische+Werkplaats+Toezicht+2012+%E2%80%93+2013&amp;docid=5358</w:t>
        </w:r>
      </w:hyperlink>
    </w:p>
    <w:p w:rsidR="00521559" w:rsidRDefault="00521559" w:rsidP="00521559">
      <w:pPr>
        <w:spacing w:line="240" w:lineRule="auto"/>
        <w:rPr>
          <w:rStyle w:val="Kop1Char"/>
          <w:color w:val="632423" w:themeColor="accent2" w:themeShade="80"/>
        </w:rPr>
      </w:pPr>
    </w:p>
    <w:p w:rsidR="00810CBE" w:rsidRDefault="00810CBE" w:rsidP="00521559">
      <w:pPr>
        <w:spacing w:line="240" w:lineRule="auto"/>
        <w:rPr>
          <w:rStyle w:val="Kop1Char"/>
          <w:color w:val="632423" w:themeColor="accent2" w:themeShade="80"/>
        </w:rPr>
        <w:sectPr w:rsidR="00810CBE" w:rsidSect="00FD58AB">
          <w:headerReference w:type="default" r:id="rId10"/>
          <w:pgSz w:w="11906" w:h="16838"/>
          <w:pgMar w:top="709" w:right="1417" w:bottom="1417" w:left="1417" w:header="567" w:footer="567" w:gutter="0"/>
          <w:cols w:space="708"/>
          <w:docGrid w:linePitch="360"/>
        </w:sectPr>
      </w:pPr>
    </w:p>
    <w:p w:rsidR="003A65FB" w:rsidRDefault="003A65FB" w:rsidP="008E7B74">
      <w:pPr>
        <w:rPr>
          <w:rStyle w:val="Kop1Char"/>
          <w:b w:val="0"/>
          <w:noProof/>
          <w:color w:val="1F497D" w:themeColor="text2"/>
          <w:sz w:val="18"/>
          <w:szCs w:val="18"/>
          <w:lang w:eastAsia="nl-NL"/>
        </w:rPr>
      </w:pPr>
    </w:p>
    <w:p w:rsidR="008E7B74" w:rsidRPr="007312A7" w:rsidRDefault="00E80F87" w:rsidP="008E7B74">
      <w:pPr>
        <w:rPr>
          <w:rStyle w:val="Kop1Char"/>
          <w:b w:val="0"/>
          <w:color w:val="auto"/>
          <w:sz w:val="18"/>
          <w:szCs w:val="18"/>
        </w:rPr>
      </w:pPr>
      <w:r w:rsidRPr="00FD58AB">
        <w:rPr>
          <w:rStyle w:val="Kop1Char"/>
          <w:b w:val="0"/>
          <w:noProof/>
          <w:color w:val="1F497D" w:themeColor="text2"/>
          <w:sz w:val="18"/>
          <w:szCs w:val="18"/>
          <w:lang w:eastAsia="nl-NL"/>
        </w:rPr>
        <w:drawing>
          <wp:inline distT="0" distB="0" distL="0" distR="0">
            <wp:extent cx="1619471" cy="684000"/>
            <wp:effectExtent l="19050" t="0" r="0" b="0"/>
            <wp:docPr id="14" name="Afbeelding 10" descr="IQ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H-LOGO.gif"/>
                    <pic:cNvPicPr/>
                  </pic:nvPicPr>
                  <pic:blipFill>
                    <a:blip r:embed="rId11" cstate="print"/>
                    <a:stretch>
                      <a:fillRect/>
                    </a:stretch>
                  </pic:blipFill>
                  <pic:spPr>
                    <a:xfrm>
                      <a:off x="0" y="0"/>
                      <a:ext cx="1619471" cy="684000"/>
                    </a:xfrm>
                    <a:prstGeom prst="rect">
                      <a:avLst/>
                    </a:prstGeom>
                  </pic:spPr>
                </pic:pic>
              </a:graphicData>
            </a:graphic>
          </wp:inline>
        </w:drawing>
      </w:r>
    </w:p>
    <w:p w:rsidR="008E7B74" w:rsidRDefault="008E7B74" w:rsidP="008E7B74">
      <w:pPr>
        <w:rPr>
          <w:rStyle w:val="Kop1Char"/>
          <w:b w:val="0"/>
          <w:color w:val="auto"/>
          <w:sz w:val="18"/>
          <w:szCs w:val="18"/>
        </w:rPr>
      </w:pPr>
    </w:p>
    <w:p w:rsidR="008E7B74" w:rsidRDefault="00FD58AB" w:rsidP="008E7B74">
      <w:pPr>
        <w:rPr>
          <w:rStyle w:val="Kop1Char"/>
          <w:b w:val="0"/>
          <w:color w:val="1F497D" w:themeColor="text2"/>
          <w:sz w:val="18"/>
          <w:szCs w:val="18"/>
        </w:rPr>
      </w:pPr>
      <w:r w:rsidRPr="00FD58AB">
        <w:rPr>
          <w:rStyle w:val="Kop1Char"/>
          <w:b w:val="0"/>
          <w:noProof/>
          <w:color w:val="1F497D" w:themeColor="text2"/>
          <w:sz w:val="18"/>
          <w:szCs w:val="18"/>
          <w:lang w:eastAsia="nl-NL"/>
        </w:rPr>
        <w:drawing>
          <wp:inline distT="0" distB="0" distL="0" distR="0">
            <wp:extent cx="1114898" cy="900000"/>
            <wp:effectExtent l="19050" t="0" r="9052" b="0"/>
            <wp:docPr id="7" name="Afbeelding 2" descr="NivellogoRGB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vellogoRGB_DEF.jpg"/>
                    <pic:cNvPicPr/>
                  </pic:nvPicPr>
                  <pic:blipFill>
                    <a:blip r:embed="rId12" cstate="print"/>
                    <a:stretch>
                      <a:fillRect/>
                    </a:stretch>
                  </pic:blipFill>
                  <pic:spPr>
                    <a:xfrm>
                      <a:off x="0" y="0"/>
                      <a:ext cx="1114898" cy="900000"/>
                    </a:xfrm>
                    <a:prstGeom prst="rect">
                      <a:avLst/>
                    </a:prstGeom>
                  </pic:spPr>
                </pic:pic>
              </a:graphicData>
            </a:graphic>
          </wp:inline>
        </w:drawing>
      </w:r>
    </w:p>
    <w:p w:rsidR="00E80F87" w:rsidRDefault="00E80F87" w:rsidP="008E7B74">
      <w:pPr>
        <w:rPr>
          <w:rStyle w:val="Kop1Char"/>
          <w:b w:val="0"/>
          <w:color w:val="1F497D" w:themeColor="text2"/>
          <w:sz w:val="18"/>
          <w:szCs w:val="18"/>
        </w:rPr>
      </w:pPr>
    </w:p>
    <w:p w:rsidR="008E7B74" w:rsidRDefault="00FD58AB" w:rsidP="008E7B74">
      <w:pPr>
        <w:rPr>
          <w:rStyle w:val="Kop1Char"/>
          <w:b w:val="0"/>
          <w:color w:val="1F497D" w:themeColor="text2"/>
          <w:sz w:val="18"/>
          <w:szCs w:val="18"/>
        </w:rPr>
      </w:pPr>
      <w:r w:rsidRPr="00FD58AB">
        <w:rPr>
          <w:rStyle w:val="Kop1Char"/>
          <w:b w:val="0"/>
          <w:noProof/>
          <w:color w:val="1F497D" w:themeColor="text2"/>
          <w:sz w:val="18"/>
          <w:szCs w:val="18"/>
          <w:lang w:eastAsia="nl-NL"/>
        </w:rPr>
        <w:drawing>
          <wp:inline distT="0" distB="0" distL="0" distR="0">
            <wp:extent cx="1931294" cy="684000"/>
            <wp:effectExtent l="19050" t="0" r="0" b="0"/>
            <wp:docPr id="6" name="Afbeelding 7" descr="emgo_logo_DEF_z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go_logo_DEF_zw.eps"/>
                    <pic:cNvPicPr/>
                  </pic:nvPicPr>
                  <pic:blipFill>
                    <a:blip r:embed="rId13" cstate="print"/>
                    <a:srcRect b="37895"/>
                    <a:stretch>
                      <a:fillRect/>
                    </a:stretch>
                  </pic:blipFill>
                  <pic:spPr>
                    <a:xfrm>
                      <a:off x="0" y="0"/>
                      <a:ext cx="1931294" cy="684000"/>
                    </a:xfrm>
                    <a:prstGeom prst="rect">
                      <a:avLst/>
                    </a:prstGeom>
                  </pic:spPr>
                </pic:pic>
              </a:graphicData>
            </a:graphic>
          </wp:inline>
        </w:drawing>
      </w:r>
    </w:p>
    <w:p w:rsidR="00FD58AB" w:rsidRDefault="00FD58AB" w:rsidP="008E7B74">
      <w:pPr>
        <w:rPr>
          <w:rStyle w:val="Kop1Char"/>
          <w:b w:val="0"/>
          <w:color w:val="1F497D" w:themeColor="text2"/>
          <w:sz w:val="18"/>
          <w:szCs w:val="18"/>
        </w:rPr>
      </w:pPr>
      <w:r w:rsidRPr="00FD58AB">
        <w:rPr>
          <w:rStyle w:val="Kop1Char"/>
          <w:b w:val="0"/>
          <w:noProof/>
          <w:color w:val="1F497D" w:themeColor="text2"/>
          <w:sz w:val="18"/>
          <w:szCs w:val="18"/>
          <w:lang w:eastAsia="nl-NL"/>
        </w:rPr>
        <w:drawing>
          <wp:inline distT="0" distB="0" distL="0" distR="0">
            <wp:extent cx="2042612" cy="684000"/>
            <wp:effectExtent l="19050" t="0" r="0" b="0"/>
            <wp:docPr id="5" name="Afbeelding 9" descr="iBMG logo PMS260 ZW N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MG logo PMS260 ZW NL.eps"/>
                    <pic:cNvPicPr/>
                  </pic:nvPicPr>
                  <pic:blipFill>
                    <a:blip r:embed="rId14" cstate="print"/>
                    <a:stretch>
                      <a:fillRect/>
                    </a:stretch>
                  </pic:blipFill>
                  <pic:spPr>
                    <a:xfrm>
                      <a:off x="0" y="0"/>
                      <a:ext cx="2042612" cy="684000"/>
                    </a:xfrm>
                    <a:prstGeom prst="rect">
                      <a:avLst/>
                    </a:prstGeom>
                  </pic:spPr>
                </pic:pic>
              </a:graphicData>
            </a:graphic>
          </wp:inline>
        </w:drawing>
      </w:r>
    </w:p>
    <w:p w:rsidR="00FD58AB" w:rsidRDefault="00FD58AB" w:rsidP="008E7B74">
      <w:pPr>
        <w:rPr>
          <w:rStyle w:val="Kop1Char"/>
          <w:b w:val="0"/>
          <w:color w:val="1F497D" w:themeColor="text2"/>
          <w:sz w:val="18"/>
          <w:szCs w:val="18"/>
        </w:rPr>
      </w:pPr>
    </w:p>
    <w:p w:rsidR="00E80F87" w:rsidRDefault="003A65FB" w:rsidP="00E27918">
      <w:pPr>
        <w:rPr>
          <w:rStyle w:val="Kop1Char"/>
          <w:szCs w:val="20"/>
        </w:rPr>
      </w:pPr>
      <w:r>
        <w:rPr>
          <w:rFonts w:ascii="Verdana" w:eastAsiaTheme="majorEastAsia" w:hAnsi="Verdana" w:cstheme="majorBidi"/>
          <w:b/>
          <w:bCs/>
          <w:noProof/>
          <w:color w:val="365F91" w:themeColor="accent1" w:themeShade="BF"/>
          <w:sz w:val="20"/>
          <w:szCs w:val="20"/>
          <w:lang w:eastAsia="nl-NL"/>
        </w:rPr>
        <w:lastRenderedPageBreak/>
        <w:drawing>
          <wp:anchor distT="0" distB="0" distL="114300" distR="114300" simplePos="0" relativeHeight="251659264" behindDoc="0" locked="0" layoutInCell="1" allowOverlap="1">
            <wp:simplePos x="0" y="0"/>
            <wp:positionH relativeFrom="margin">
              <wp:posOffset>3081655</wp:posOffset>
            </wp:positionH>
            <wp:positionV relativeFrom="page">
              <wp:posOffset>5495925</wp:posOffset>
            </wp:positionV>
            <wp:extent cx="2028825" cy="685800"/>
            <wp:effectExtent l="19050" t="0" r="0" b="0"/>
            <wp:wrapNone/>
            <wp:docPr id="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028825" cy="685800"/>
                    </a:xfrm>
                    <a:prstGeom prst="rect">
                      <a:avLst/>
                    </a:prstGeom>
                    <a:noFill/>
                    <a:ln w="9525">
                      <a:noFill/>
                      <a:miter lim="800000"/>
                      <a:headEnd/>
                      <a:tailEnd/>
                    </a:ln>
                  </pic:spPr>
                </pic:pic>
              </a:graphicData>
            </a:graphic>
          </wp:anchor>
        </w:drawing>
      </w:r>
    </w:p>
    <w:p w:rsidR="00E80F87" w:rsidRDefault="00E80F87" w:rsidP="00E27918">
      <w:pPr>
        <w:rPr>
          <w:rStyle w:val="Kop1Char"/>
          <w:szCs w:val="20"/>
        </w:rPr>
      </w:pPr>
    </w:p>
    <w:p w:rsidR="00E80F87" w:rsidRDefault="00E80F87" w:rsidP="00E27918">
      <w:pPr>
        <w:rPr>
          <w:rStyle w:val="Kop1Char"/>
          <w:szCs w:val="20"/>
        </w:rPr>
      </w:pPr>
    </w:p>
    <w:p w:rsidR="003A65FB" w:rsidRDefault="003A65FB" w:rsidP="00E27918">
      <w:pPr>
        <w:rPr>
          <w:rStyle w:val="Kop1Char"/>
          <w:szCs w:val="20"/>
        </w:rPr>
      </w:pPr>
    </w:p>
    <w:p w:rsidR="00E27918" w:rsidRPr="007312A7" w:rsidRDefault="00E27918" w:rsidP="00E27918">
      <w:pPr>
        <w:rPr>
          <w:rStyle w:val="Kop1Char"/>
          <w:szCs w:val="20"/>
        </w:rPr>
      </w:pPr>
      <w:r>
        <w:rPr>
          <w:rStyle w:val="Kop1Char"/>
          <w:szCs w:val="20"/>
        </w:rPr>
        <w:t>Informatie</w:t>
      </w:r>
    </w:p>
    <w:p w:rsidR="00E27918" w:rsidRDefault="00E27918" w:rsidP="00E27918">
      <w:pPr>
        <w:pStyle w:val="Geenafstand"/>
        <w:rPr>
          <w:rStyle w:val="Kop1Char"/>
          <w:b w:val="0"/>
          <w:color w:val="auto"/>
          <w:sz w:val="18"/>
          <w:szCs w:val="18"/>
        </w:rPr>
      </w:pPr>
      <w:r w:rsidRPr="00FD58AB">
        <w:rPr>
          <w:rStyle w:val="Kop1Char"/>
          <w:b w:val="0"/>
          <w:color w:val="auto"/>
          <w:sz w:val="18"/>
          <w:szCs w:val="18"/>
        </w:rPr>
        <w:t>Anke V</w:t>
      </w:r>
      <w:r>
        <w:rPr>
          <w:rStyle w:val="Kop1Char"/>
          <w:b w:val="0"/>
          <w:color w:val="auto"/>
          <w:sz w:val="18"/>
          <w:szCs w:val="18"/>
        </w:rPr>
        <w:t>edder</w:t>
      </w:r>
    </w:p>
    <w:p w:rsidR="00E27918" w:rsidRPr="009C71D9" w:rsidRDefault="00E27918" w:rsidP="00E27918">
      <w:pPr>
        <w:pStyle w:val="Geenafstand"/>
        <w:rPr>
          <w:rStyle w:val="Kop1Char"/>
          <w:b w:val="0"/>
          <w:color w:val="auto"/>
          <w:sz w:val="18"/>
          <w:szCs w:val="18"/>
        </w:rPr>
      </w:pPr>
      <w:r w:rsidRPr="009C71D9">
        <w:rPr>
          <w:rStyle w:val="Kop1Char"/>
          <w:b w:val="0"/>
          <w:color w:val="auto"/>
          <w:sz w:val="18"/>
          <w:szCs w:val="18"/>
        </w:rPr>
        <w:t>coördinator AWToezicht</w:t>
      </w:r>
      <w:r w:rsidRPr="009C71D9">
        <w:rPr>
          <w:rStyle w:val="Kop1Char"/>
          <w:b w:val="0"/>
          <w:color w:val="1F497D" w:themeColor="text2"/>
          <w:sz w:val="18"/>
          <w:szCs w:val="18"/>
        </w:rPr>
        <w:br/>
      </w:r>
      <w:hyperlink r:id="rId16" w:history="1">
        <w:r w:rsidRPr="009C71D9">
          <w:rPr>
            <w:rStyle w:val="Hyperlink"/>
            <w:rFonts w:eastAsiaTheme="majorEastAsia" w:cstheme="majorBidi"/>
            <w:szCs w:val="18"/>
          </w:rPr>
          <w:t>ae.vedder@igz.nl</w:t>
        </w:r>
      </w:hyperlink>
      <w:r w:rsidRPr="009C71D9">
        <w:rPr>
          <w:rStyle w:val="Kop1Char"/>
          <w:b w:val="0"/>
          <w:color w:val="1F497D" w:themeColor="text2"/>
          <w:sz w:val="18"/>
          <w:szCs w:val="18"/>
        </w:rPr>
        <w:br/>
      </w:r>
      <w:r w:rsidRPr="009C71D9">
        <w:rPr>
          <w:rStyle w:val="Kop1Char"/>
          <w:b w:val="0"/>
          <w:color w:val="auto"/>
          <w:sz w:val="18"/>
          <w:szCs w:val="18"/>
        </w:rPr>
        <w:t>030 2338923</w:t>
      </w:r>
    </w:p>
    <w:p w:rsidR="00E80F87" w:rsidRPr="009C71D9" w:rsidRDefault="00E80F87" w:rsidP="00E27918">
      <w:pPr>
        <w:pStyle w:val="Geenafstand"/>
        <w:rPr>
          <w:rStyle w:val="Kop1Char"/>
          <w:b w:val="0"/>
          <w:color w:val="1F497D" w:themeColor="text2"/>
          <w:sz w:val="18"/>
          <w:szCs w:val="18"/>
        </w:rPr>
      </w:pPr>
    </w:p>
    <w:p w:rsidR="00E80F87" w:rsidRPr="00A5337C" w:rsidRDefault="004D6846" w:rsidP="00E80F87">
      <w:pPr>
        <w:pStyle w:val="Geenafstand"/>
        <w:spacing w:line="276" w:lineRule="auto"/>
        <w:rPr>
          <w:szCs w:val="18"/>
        </w:rPr>
      </w:pPr>
      <w:hyperlink r:id="rId17" w:history="1">
        <w:r w:rsidR="00E80F87" w:rsidRPr="00A5337C">
          <w:rPr>
            <w:rStyle w:val="Hyperlink"/>
            <w:szCs w:val="18"/>
          </w:rPr>
          <w:t>www.igz.nl</w:t>
        </w:r>
      </w:hyperlink>
      <w:r w:rsidR="00E80F87" w:rsidRPr="00A5337C">
        <w:t xml:space="preserve"> </w:t>
      </w:r>
    </w:p>
    <w:p w:rsidR="00E80F87" w:rsidRPr="000663BF" w:rsidRDefault="004D6846" w:rsidP="00E80F87">
      <w:pPr>
        <w:pStyle w:val="Geenafstand"/>
        <w:spacing w:line="276" w:lineRule="auto"/>
        <w:rPr>
          <w:szCs w:val="18"/>
        </w:rPr>
      </w:pPr>
      <w:hyperlink r:id="rId18" w:history="1">
        <w:r w:rsidR="00E80F87" w:rsidRPr="000663BF">
          <w:rPr>
            <w:rStyle w:val="Hyperlink"/>
            <w:szCs w:val="18"/>
          </w:rPr>
          <w:t>www.nivel.nl</w:t>
        </w:r>
      </w:hyperlink>
    </w:p>
    <w:p w:rsidR="00E80F87" w:rsidRPr="000663BF" w:rsidRDefault="004D6846" w:rsidP="00E80F87">
      <w:pPr>
        <w:pStyle w:val="Geenafstand"/>
        <w:spacing w:line="276" w:lineRule="auto"/>
        <w:rPr>
          <w:szCs w:val="18"/>
        </w:rPr>
      </w:pPr>
      <w:hyperlink r:id="rId19" w:history="1">
        <w:r w:rsidR="00E80F87" w:rsidRPr="000663BF">
          <w:rPr>
            <w:rStyle w:val="Hyperlink"/>
            <w:szCs w:val="18"/>
          </w:rPr>
          <w:t>www.iqhealthcare.nl</w:t>
        </w:r>
      </w:hyperlink>
    </w:p>
    <w:p w:rsidR="00E80F87" w:rsidRPr="000663BF" w:rsidRDefault="004D6846" w:rsidP="00E80F87">
      <w:pPr>
        <w:pStyle w:val="Geenafstand"/>
        <w:spacing w:line="276" w:lineRule="auto"/>
        <w:rPr>
          <w:szCs w:val="18"/>
        </w:rPr>
      </w:pPr>
      <w:hyperlink r:id="rId20" w:history="1">
        <w:r w:rsidR="00E80F87" w:rsidRPr="000663BF">
          <w:rPr>
            <w:rStyle w:val="Hyperlink"/>
            <w:szCs w:val="18"/>
          </w:rPr>
          <w:t>www.emgo.nl</w:t>
        </w:r>
      </w:hyperlink>
    </w:p>
    <w:p w:rsidR="00E80F87" w:rsidRDefault="004D6846" w:rsidP="00E80F87">
      <w:pPr>
        <w:pStyle w:val="Geenafstand"/>
        <w:spacing w:line="276" w:lineRule="auto"/>
      </w:pPr>
      <w:hyperlink r:id="rId21" w:history="1">
        <w:r w:rsidR="00E80F87" w:rsidRPr="00365A96">
          <w:rPr>
            <w:rStyle w:val="Hyperlink"/>
            <w:szCs w:val="18"/>
          </w:rPr>
          <w:t>www.bmg.eur.nl</w:t>
        </w:r>
      </w:hyperlink>
    </w:p>
    <w:p w:rsidR="00E27918" w:rsidRPr="00E80F87" w:rsidRDefault="00E27918" w:rsidP="008E7B74">
      <w:pPr>
        <w:rPr>
          <w:rStyle w:val="Kop1Char"/>
          <w:b w:val="0"/>
          <w:color w:val="1F497D" w:themeColor="text2"/>
          <w:sz w:val="18"/>
          <w:szCs w:val="18"/>
        </w:rPr>
      </w:pPr>
    </w:p>
    <w:p w:rsidR="008E7B74" w:rsidRDefault="008E7B74" w:rsidP="008E7B74">
      <w:pPr>
        <w:ind w:right="-565"/>
        <w:rPr>
          <w:rStyle w:val="Kop1Char"/>
          <w:color w:val="1F497D" w:themeColor="text2"/>
          <w:szCs w:val="20"/>
        </w:rPr>
      </w:pPr>
      <w:r>
        <w:rPr>
          <w:rStyle w:val="Kop1Char"/>
          <w:color w:val="1F497D" w:themeColor="text2"/>
          <w:szCs w:val="20"/>
        </w:rPr>
        <w:t>Onderzoeksprogra</w:t>
      </w:r>
      <w:r w:rsidRPr="0050200A">
        <w:rPr>
          <w:rStyle w:val="Kop1Char"/>
          <w:color w:val="1F497D" w:themeColor="text2"/>
          <w:szCs w:val="20"/>
        </w:rPr>
        <w:t>mma Effectief Toezicht</w:t>
      </w:r>
    </w:p>
    <w:p w:rsidR="00E27918" w:rsidRDefault="008E7B74" w:rsidP="00E27918">
      <w:pPr>
        <w:pStyle w:val="Geenafstand"/>
        <w:spacing w:line="276" w:lineRule="auto"/>
        <w:rPr>
          <w:szCs w:val="18"/>
        </w:rPr>
      </w:pPr>
      <w:r>
        <w:rPr>
          <w:rFonts w:eastAsiaTheme="majorEastAsia" w:cstheme="majorBidi"/>
          <w:bCs/>
          <w:noProof/>
          <w:color w:val="1F497D" w:themeColor="text2"/>
          <w:szCs w:val="18"/>
          <w:lang w:eastAsia="nl-NL"/>
        </w:rPr>
        <w:drawing>
          <wp:inline distT="0" distB="0" distL="0" distR="0">
            <wp:extent cx="2010667" cy="468000"/>
            <wp:effectExtent l="19050" t="0" r="8633" b="0"/>
            <wp:docPr id="12" name="Afbeelding 11" descr="1-1_logo_Zon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logo_ZonMw.jpg"/>
                    <pic:cNvPicPr/>
                  </pic:nvPicPr>
                  <pic:blipFill>
                    <a:blip r:embed="rId22" cstate="print"/>
                    <a:stretch>
                      <a:fillRect/>
                    </a:stretch>
                  </pic:blipFill>
                  <pic:spPr>
                    <a:xfrm>
                      <a:off x="0" y="0"/>
                      <a:ext cx="2010667" cy="468000"/>
                    </a:xfrm>
                    <a:prstGeom prst="rect">
                      <a:avLst/>
                    </a:prstGeom>
                  </pic:spPr>
                </pic:pic>
              </a:graphicData>
            </a:graphic>
          </wp:inline>
        </w:drawing>
      </w:r>
      <w:hyperlink r:id="rId23" w:history="1">
        <w:r w:rsidR="00E27918" w:rsidRPr="00391B98">
          <w:rPr>
            <w:rStyle w:val="Hyperlink"/>
            <w:szCs w:val="18"/>
          </w:rPr>
          <w:t>http://www.zonmw.nl/nl/programmas/programma-detail/effectief-toezicht/algemeen/</w:t>
        </w:r>
      </w:hyperlink>
    </w:p>
    <w:sectPr w:rsidR="00E27918" w:rsidSect="00E80F87">
      <w:type w:val="continuous"/>
      <w:pgSz w:w="11906" w:h="16838"/>
      <w:pgMar w:top="709" w:right="1417" w:bottom="1134" w:left="1417" w:header="567" w:footer="567"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5FB" w:rsidRDefault="003A65FB" w:rsidP="008E7B74">
      <w:pPr>
        <w:spacing w:after="0" w:line="240" w:lineRule="auto"/>
      </w:pPr>
      <w:r>
        <w:separator/>
      </w:r>
    </w:p>
  </w:endnote>
  <w:endnote w:type="continuationSeparator" w:id="0">
    <w:p w:rsidR="003A65FB" w:rsidRDefault="003A65FB" w:rsidP="008E7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5FB" w:rsidRDefault="003A65FB" w:rsidP="008E7B74">
      <w:pPr>
        <w:spacing w:after="0" w:line="240" w:lineRule="auto"/>
      </w:pPr>
      <w:r>
        <w:separator/>
      </w:r>
    </w:p>
  </w:footnote>
  <w:footnote w:type="continuationSeparator" w:id="0">
    <w:p w:rsidR="003A65FB" w:rsidRDefault="003A65FB" w:rsidP="008E7B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FB" w:rsidRDefault="004D6846">
    <w:pPr>
      <w:pStyle w:val="Koptekst"/>
      <w:rPr>
        <w:color w:val="365F91" w:themeColor="accent1" w:themeShade="BF"/>
      </w:rPr>
    </w:pPr>
    <w:r>
      <w:rPr>
        <w:noProof/>
        <w:color w:val="365F91" w:themeColor="accent1" w:themeShade="BF"/>
        <w:lang w:eastAsia="zh-TW"/>
      </w:rPr>
      <w:pict>
        <v:group id="_x0000_s2049" style="position:absolute;margin-left:1366.75pt;margin-top:0;width:105.1pt;height:274.25pt;rotation:90;flip:x y;z-index:251658240;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style="mso-next-textbox:#_x0000_s2054" inset="0,0,0,0">
                <w:txbxContent>
                  <w:sdt>
                    <w:sdtPr>
                      <w:rPr>
                        <w:b/>
                        <w:bCs/>
                        <w:color w:val="FFFFFF" w:themeColor="background1"/>
                      </w:rPr>
                      <w:alias w:val="Jaar"/>
                      <w:id w:val="35752466"/>
                      <w:dataBinding w:prefixMappings="xmlns:ns0='http://schemas.microsoft.com/office/2006/coverPageProps'" w:xpath="/ns0:CoverPageProperties[1]/ns0:PublishDate[1]" w:storeItemID="{55AF091B-3C7A-41E3-B477-F2FDAA23CFDA}"/>
                      <w:date w:fullDate="2013-01-01T00:00:00Z">
                        <w:dateFormat w:val="yyyy"/>
                        <w:lid w:val="nl-NL"/>
                        <w:storeMappedDataAs w:val="dateTime"/>
                        <w:calendar w:val="gregorian"/>
                      </w:date>
                    </w:sdtPr>
                    <w:sdtContent>
                      <w:p w:rsidR="003A65FB" w:rsidRDefault="003A65FB">
                        <w:pPr>
                          <w:pStyle w:val="Koptekst"/>
                          <w:jc w:val="center"/>
                          <w:rPr>
                            <w:b/>
                            <w:bCs/>
                            <w:color w:val="FFFFFF" w:themeColor="background1"/>
                          </w:rPr>
                        </w:pPr>
                        <w:r>
                          <w:rPr>
                            <w:b/>
                            <w:bCs/>
                            <w:color w:val="FFFFFF" w:themeColor="background1"/>
                          </w:rPr>
                          <w:t>2013</w:t>
                        </w:r>
                      </w:p>
                    </w:sdtContent>
                  </w:sdt>
                </w:txbxContent>
              </v:textbox>
            </v:oval>
          </v:group>
          <w10:wrap anchorx="page" anchory="page"/>
        </v:group>
      </w:pict>
    </w:r>
  </w:p>
  <w:p w:rsidR="003A65FB" w:rsidRPr="000D5F51" w:rsidRDefault="003A65FB" w:rsidP="008E7B74">
    <w:pPr>
      <w:spacing w:line="240" w:lineRule="auto"/>
      <w:rPr>
        <w:rFonts w:ascii="Verdana" w:eastAsiaTheme="majorEastAsia" w:hAnsi="Verdana" w:cstheme="majorBidi"/>
        <w:b/>
        <w:bCs/>
        <w:color w:val="365F91" w:themeColor="accent1" w:themeShade="BF"/>
        <w:sz w:val="24"/>
        <w:szCs w:val="24"/>
      </w:rPr>
    </w:pPr>
    <w:proofErr w:type="spellStart"/>
    <w:r w:rsidRPr="000D5F51">
      <w:rPr>
        <w:rStyle w:val="Kop1Char"/>
        <w:sz w:val="24"/>
        <w:szCs w:val="24"/>
      </w:rPr>
      <w:t>Factsheet</w:t>
    </w:r>
    <w:proofErr w:type="spellEnd"/>
    <w:r w:rsidRPr="000D5F51">
      <w:rPr>
        <w:rStyle w:val="Kop1Char"/>
        <w:sz w:val="24"/>
        <w:szCs w:val="24"/>
      </w:rPr>
      <w:t xml:space="preserve"> Academische Werkplaats Toezicht</w:t>
    </w:r>
    <w:r w:rsidRPr="000D5F51">
      <w:rPr>
        <w:rFonts w:ascii="Verdana" w:hAnsi="Verdana"/>
        <w:noProof/>
        <w:color w:val="365F91" w:themeColor="accent1" w:themeShade="BF"/>
        <w:sz w:val="24"/>
        <w:szCs w:val="24"/>
        <w:lang w:eastAsia="nl-NL"/>
      </w:rPr>
      <w:t xml:space="preserve"> </w:t>
    </w:r>
  </w:p>
  <w:p w:rsidR="003A65FB" w:rsidRPr="00BE7366" w:rsidRDefault="003A65FB">
    <w:pPr>
      <w:pStyle w:val="Koptekst"/>
      <w:rPr>
        <w:color w:val="365F91" w:themeColor="accent1" w:themeShade="B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B5FA6"/>
    <w:multiLevelType w:val="hybridMultilevel"/>
    <w:tmpl w:val="3B80FD76"/>
    <w:lvl w:ilvl="0" w:tplc="0413000F">
      <w:start w:val="1"/>
      <w:numFmt w:val="decimal"/>
      <w:lvlText w:val="%1."/>
      <w:lvlJc w:val="left"/>
      <w:pPr>
        <w:ind w:left="2844" w:hanging="360"/>
      </w:pPr>
    </w:lvl>
    <w:lvl w:ilvl="1" w:tplc="04130019" w:tentative="1">
      <w:start w:val="1"/>
      <w:numFmt w:val="lowerLetter"/>
      <w:lvlText w:val="%2."/>
      <w:lvlJc w:val="left"/>
      <w:pPr>
        <w:ind w:left="3564" w:hanging="360"/>
      </w:pPr>
    </w:lvl>
    <w:lvl w:ilvl="2" w:tplc="0413001B" w:tentative="1">
      <w:start w:val="1"/>
      <w:numFmt w:val="lowerRoman"/>
      <w:lvlText w:val="%3."/>
      <w:lvlJc w:val="right"/>
      <w:pPr>
        <w:ind w:left="4284" w:hanging="180"/>
      </w:pPr>
    </w:lvl>
    <w:lvl w:ilvl="3" w:tplc="0413000F" w:tentative="1">
      <w:start w:val="1"/>
      <w:numFmt w:val="decimal"/>
      <w:lvlText w:val="%4."/>
      <w:lvlJc w:val="left"/>
      <w:pPr>
        <w:ind w:left="5004" w:hanging="360"/>
      </w:pPr>
    </w:lvl>
    <w:lvl w:ilvl="4" w:tplc="04130019" w:tentative="1">
      <w:start w:val="1"/>
      <w:numFmt w:val="lowerLetter"/>
      <w:lvlText w:val="%5."/>
      <w:lvlJc w:val="left"/>
      <w:pPr>
        <w:ind w:left="5724" w:hanging="360"/>
      </w:pPr>
    </w:lvl>
    <w:lvl w:ilvl="5" w:tplc="0413001B" w:tentative="1">
      <w:start w:val="1"/>
      <w:numFmt w:val="lowerRoman"/>
      <w:lvlText w:val="%6."/>
      <w:lvlJc w:val="right"/>
      <w:pPr>
        <w:ind w:left="6444" w:hanging="180"/>
      </w:pPr>
    </w:lvl>
    <w:lvl w:ilvl="6" w:tplc="0413000F" w:tentative="1">
      <w:start w:val="1"/>
      <w:numFmt w:val="decimal"/>
      <w:lvlText w:val="%7."/>
      <w:lvlJc w:val="left"/>
      <w:pPr>
        <w:ind w:left="7164" w:hanging="360"/>
      </w:pPr>
    </w:lvl>
    <w:lvl w:ilvl="7" w:tplc="04130019" w:tentative="1">
      <w:start w:val="1"/>
      <w:numFmt w:val="lowerLetter"/>
      <w:lvlText w:val="%8."/>
      <w:lvlJc w:val="left"/>
      <w:pPr>
        <w:ind w:left="7884" w:hanging="360"/>
      </w:pPr>
    </w:lvl>
    <w:lvl w:ilvl="8" w:tplc="0413001B" w:tentative="1">
      <w:start w:val="1"/>
      <w:numFmt w:val="lowerRoman"/>
      <w:lvlText w:val="%9."/>
      <w:lvlJc w:val="right"/>
      <w:pPr>
        <w:ind w:left="8604" w:hanging="180"/>
      </w:pPr>
    </w:lvl>
  </w:abstractNum>
  <w:abstractNum w:abstractNumId="1">
    <w:nsid w:val="316F2B7E"/>
    <w:multiLevelType w:val="hybridMultilevel"/>
    <w:tmpl w:val="77D81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2FD5426"/>
    <w:multiLevelType w:val="hybridMultilevel"/>
    <w:tmpl w:val="0B1688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6796DCB"/>
    <w:multiLevelType w:val="hybridMultilevel"/>
    <w:tmpl w:val="10A625E4"/>
    <w:lvl w:ilvl="0" w:tplc="0413000F">
      <w:start w:val="1"/>
      <w:numFmt w:val="decimal"/>
      <w:lvlText w:val="%1."/>
      <w:lvlJc w:val="left"/>
      <w:pPr>
        <w:ind w:left="720" w:hanging="360"/>
      </w:p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69390601"/>
    <w:multiLevelType w:val="hybridMultilevel"/>
    <w:tmpl w:val="462C9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6"/>
    <o:shapelayout v:ext="edit">
      <o:idmap v:ext="edit" data="2"/>
      <o:rules v:ext="edit">
        <o:r id="V:Rule2" type="connector" idref="#_x0000_s2050"/>
      </o:rules>
    </o:shapelayout>
  </w:hdrShapeDefaults>
  <w:footnotePr>
    <w:footnote w:id="-1"/>
    <w:footnote w:id="0"/>
  </w:footnotePr>
  <w:endnotePr>
    <w:endnote w:id="-1"/>
    <w:endnote w:id="0"/>
  </w:endnotePr>
  <w:compat/>
  <w:rsids>
    <w:rsidRoot w:val="008E7B74"/>
    <w:rsid w:val="00003BE2"/>
    <w:rsid w:val="00007A91"/>
    <w:rsid w:val="00087EB1"/>
    <w:rsid w:val="00097A94"/>
    <w:rsid w:val="000D5F51"/>
    <w:rsid w:val="000D684B"/>
    <w:rsid w:val="000E0ED8"/>
    <w:rsid w:val="001403E7"/>
    <w:rsid w:val="00143D1C"/>
    <w:rsid w:val="00157252"/>
    <w:rsid w:val="001666CE"/>
    <w:rsid w:val="001A6A1C"/>
    <w:rsid w:val="001C5A85"/>
    <w:rsid w:val="00230FB3"/>
    <w:rsid w:val="00240565"/>
    <w:rsid w:val="0026304C"/>
    <w:rsid w:val="0027556D"/>
    <w:rsid w:val="002B0552"/>
    <w:rsid w:val="002C3A84"/>
    <w:rsid w:val="002D3F71"/>
    <w:rsid w:val="002E6DDC"/>
    <w:rsid w:val="002F436C"/>
    <w:rsid w:val="00301B4E"/>
    <w:rsid w:val="0031195F"/>
    <w:rsid w:val="00333C80"/>
    <w:rsid w:val="00366EA6"/>
    <w:rsid w:val="003A65FB"/>
    <w:rsid w:val="003A776C"/>
    <w:rsid w:val="003D73CA"/>
    <w:rsid w:val="004172CE"/>
    <w:rsid w:val="00446C61"/>
    <w:rsid w:val="004D6846"/>
    <w:rsid w:val="00517CDC"/>
    <w:rsid w:val="00521559"/>
    <w:rsid w:val="00531109"/>
    <w:rsid w:val="00566B1C"/>
    <w:rsid w:val="00577F2E"/>
    <w:rsid w:val="0058353C"/>
    <w:rsid w:val="005B192F"/>
    <w:rsid w:val="00614B19"/>
    <w:rsid w:val="00686816"/>
    <w:rsid w:val="006A250F"/>
    <w:rsid w:val="006B18FA"/>
    <w:rsid w:val="006C3FFB"/>
    <w:rsid w:val="006E394B"/>
    <w:rsid w:val="006F5E3D"/>
    <w:rsid w:val="007377B3"/>
    <w:rsid w:val="00776E6C"/>
    <w:rsid w:val="00780ECA"/>
    <w:rsid w:val="007A6AC8"/>
    <w:rsid w:val="007B32AF"/>
    <w:rsid w:val="007F10D8"/>
    <w:rsid w:val="00810CBE"/>
    <w:rsid w:val="00841C3A"/>
    <w:rsid w:val="008749F8"/>
    <w:rsid w:val="008E7B74"/>
    <w:rsid w:val="0092731C"/>
    <w:rsid w:val="00941055"/>
    <w:rsid w:val="00945152"/>
    <w:rsid w:val="009A19AF"/>
    <w:rsid w:val="009B27E4"/>
    <w:rsid w:val="009C71D9"/>
    <w:rsid w:val="00A17C6E"/>
    <w:rsid w:val="00A41C42"/>
    <w:rsid w:val="00A43E3E"/>
    <w:rsid w:val="00A454C8"/>
    <w:rsid w:val="00A47274"/>
    <w:rsid w:val="00A63D9F"/>
    <w:rsid w:val="00AB40EB"/>
    <w:rsid w:val="00AD2696"/>
    <w:rsid w:val="00AE038B"/>
    <w:rsid w:val="00B07F38"/>
    <w:rsid w:val="00B24E45"/>
    <w:rsid w:val="00B46B3B"/>
    <w:rsid w:val="00B47195"/>
    <w:rsid w:val="00B64125"/>
    <w:rsid w:val="00B91FD1"/>
    <w:rsid w:val="00BA5247"/>
    <w:rsid w:val="00BC27D7"/>
    <w:rsid w:val="00C11C3C"/>
    <w:rsid w:val="00C23A81"/>
    <w:rsid w:val="00C50191"/>
    <w:rsid w:val="00C55314"/>
    <w:rsid w:val="00C87B40"/>
    <w:rsid w:val="00CF0DE7"/>
    <w:rsid w:val="00D15CDA"/>
    <w:rsid w:val="00D27BD5"/>
    <w:rsid w:val="00D77889"/>
    <w:rsid w:val="00D92F70"/>
    <w:rsid w:val="00DB119B"/>
    <w:rsid w:val="00DB745B"/>
    <w:rsid w:val="00DD3E41"/>
    <w:rsid w:val="00DE2C86"/>
    <w:rsid w:val="00E06FE0"/>
    <w:rsid w:val="00E1775F"/>
    <w:rsid w:val="00E27918"/>
    <w:rsid w:val="00E31383"/>
    <w:rsid w:val="00E67B7A"/>
    <w:rsid w:val="00E80F87"/>
    <w:rsid w:val="00E85BEC"/>
    <w:rsid w:val="00EB2393"/>
    <w:rsid w:val="00EC53B1"/>
    <w:rsid w:val="00EE3702"/>
    <w:rsid w:val="00F16321"/>
    <w:rsid w:val="00F22CDC"/>
    <w:rsid w:val="00F36A38"/>
    <w:rsid w:val="00F41403"/>
    <w:rsid w:val="00F53608"/>
    <w:rsid w:val="00F5376E"/>
    <w:rsid w:val="00F66B9A"/>
    <w:rsid w:val="00FC19E4"/>
    <w:rsid w:val="00FC1FA5"/>
    <w:rsid w:val="00FD58AB"/>
    <w:rsid w:val="00FE216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7B74"/>
  </w:style>
  <w:style w:type="paragraph" w:styleId="Kop1">
    <w:name w:val="heading 1"/>
    <w:basedOn w:val="Standaard"/>
    <w:next w:val="Standaard"/>
    <w:link w:val="Kop1Char"/>
    <w:uiPriority w:val="9"/>
    <w:qFormat/>
    <w:rsid w:val="00C11C3C"/>
    <w:pPr>
      <w:keepNext/>
      <w:keepLines/>
      <w:spacing w:before="480" w:after="0"/>
      <w:outlineLvl w:val="0"/>
    </w:pPr>
    <w:rPr>
      <w:rFonts w:ascii="Verdana" w:eastAsiaTheme="majorEastAsia" w:hAnsi="Verdana" w:cstheme="majorBidi"/>
      <w:b/>
      <w:bCs/>
      <w:color w:val="365F91" w:themeColor="accent1" w:themeShade="BF"/>
      <w:sz w:val="20"/>
      <w:szCs w:val="28"/>
    </w:rPr>
  </w:style>
  <w:style w:type="paragraph" w:styleId="Kop2">
    <w:name w:val="heading 2"/>
    <w:basedOn w:val="Standaard"/>
    <w:next w:val="Standaard"/>
    <w:link w:val="Kop2Char"/>
    <w:uiPriority w:val="9"/>
    <w:unhideWhenUsed/>
    <w:qFormat/>
    <w:rsid w:val="00614B19"/>
    <w:pPr>
      <w:keepNext/>
      <w:keepLines/>
      <w:spacing w:before="200" w:after="0"/>
      <w:outlineLvl w:val="1"/>
    </w:pPr>
    <w:rPr>
      <w:rFonts w:eastAsiaTheme="majorEastAsia" w:cstheme="majorBidi"/>
      <w:b/>
      <w:bCs/>
      <w:color w:val="4F81BD" w:themeColor="accent1"/>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53608"/>
    <w:pPr>
      <w:spacing w:after="0" w:line="240" w:lineRule="auto"/>
    </w:pPr>
    <w:rPr>
      <w:rFonts w:ascii="Verdana" w:hAnsi="Verdana"/>
      <w:sz w:val="18"/>
    </w:rPr>
  </w:style>
  <w:style w:type="character" w:customStyle="1" w:styleId="Kop1Char">
    <w:name w:val="Kop 1 Char"/>
    <w:basedOn w:val="Standaardalinea-lettertype"/>
    <w:link w:val="Kop1"/>
    <w:uiPriority w:val="9"/>
    <w:rsid w:val="00C11C3C"/>
    <w:rPr>
      <w:rFonts w:ascii="Verdana" w:eastAsiaTheme="majorEastAsia" w:hAnsi="Verdana" w:cstheme="majorBidi"/>
      <w:b/>
      <w:bCs/>
      <w:color w:val="365F91" w:themeColor="accent1" w:themeShade="BF"/>
      <w:sz w:val="20"/>
      <w:szCs w:val="28"/>
    </w:rPr>
  </w:style>
  <w:style w:type="character" w:customStyle="1" w:styleId="Kop2Char">
    <w:name w:val="Kop 2 Char"/>
    <w:basedOn w:val="Standaardalinea-lettertype"/>
    <w:link w:val="Kop2"/>
    <w:uiPriority w:val="9"/>
    <w:rsid w:val="00614B19"/>
    <w:rPr>
      <w:rFonts w:ascii="Verdana" w:eastAsiaTheme="majorEastAsia" w:hAnsi="Verdana" w:cstheme="majorBidi"/>
      <w:b/>
      <w:bCs/>
      <w:color w:val="4F81BD" w:themeColor="accent1"/>
      <w:sz w:val="20"/>
      <w:szCs w:val="26"/>
    </w:rPr>
  </w:style>
  <w:style w:type="paragraph" w:styleId="Koptekst">
    <w:name w:val="header"/>
    <w:basedOn w:val="Standaard"/>
    <w:link w:val="KoptekstChar"/>
    <w:uiPriority w:val="99"/>
    <w:unhideWhenUsed/>
    <w:rsid w:val="008E7B7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E7B74"/>
  </w:style>
  <w:style w:type="character" w:styleId="Zwaar">
    <w:name w:val="Strong"/>
    <w:basedOn w:val="Standaardalinea-lettertype"/>
    <w:uiPriority w:val="22"/>
    <w:qFormat/>
    <w:rsid w:val="008E7B74"/>
    <w:rPr>
      <w:b/>
      <w:bCs/>
    </w:rPr>
  </w:style>
  <w:style w:type="paragraph" w:styleId="Ballontekst">
    <w:name w:val="Balloon Text"/>
    <w:basedOn w:val="Standaard"/>
    <w:link w:val="BallontekstChar"/>
    <w:uiPriority w:val="99"/>
    <w:semiHidden/>
    <w:unhideWhenUsed/>
    <w:rsid w:val="008E7B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7B74"/>
    <w:rPr>
      <w:rFonts w:ascii="Tahoma" w:hAnsi="Tahoma" w:cs="Tahoma"/>
      <w:sz w:val="16"/>
      <w:szCs w:val="16"/>
    </w:rPr>
  </w:style>
  <w:style w:type="paragraph" w:styleId="Voettekst">
    <w:name w:val="footer"/>
    <w:basedOn w:val="Standaard"/>
    <w:link w:val="VoettekstChar"/>
    <w:uiPriority w:val="99"/>
    <w:semiHidden/>
    <w:unhideWhenUsed/>
    <w:rsid w:val="008E7B7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8E7B74"/>
  </w:style>
  <w:style w:type="character" w:styleId="Hyperlink">
    <w:name w:val="Hyperlink"/>
    <w:basedOn w:val="Standaardalinea-lettertype"/>
    <w:uiPriority w:val="99"/>
    <w:unhideWhenUsed/>
    <w:rsid w:val="00FD58AB"/>
    <w:rPr>
      <w:color w:val="0000FF" w:themeColor="hyperlink"/>
      <w:u w:val="single"/>
    </w:rPr>
  </w:style>
  <w:style w:type="paragraph" w:styleId="Lijstalinea">
    <w:name w:val="List Paragraph"/>
    <w:basedOn w:val="Standaard"/>
    <w:uiPriority w:val="34"/>
    <w:qFormat/>
    <w:rsid w:val="00686816"/>
    <w:pPr>
      <w:spacing w:after="0" w:line="240" w:lineRule="auto"/>
      <w:ind w:left="720"/>
    </w:pPr>
    <w:rPr>
      <w:rFonts w:ascii="Verdana" w:eastAsia="Calibri" w:hAnsi="Verdana" w:cs="Times New Roman"/>
      <w:sz w:val="18"/>
      <w:szCs w:val="18"/>
      <w:lang w:eastAsia="nl-NL"/>
    </w:rPr>
  </w:style>
  <w:style w:type="paragraph" w:styleId="Eindnoottekst">
    <w:name w:val="endnote text"/>
    <w:basedOn w:val="Standaard"/>
    <w:link w:val="EindnoottekstChar"/>
    <w:uiPriority w:val="99"/>
    <w:semiHidden/>
    <w:rsid w:val="00B07F38"/>
    <w:pPr>
      <w:tabs>
        <w:tab w:val="left" w:pos="0"/>
      </w:tabs>
      <w:spacing w:after="0" w:line="240" w:lineRule="auto"/>
      <w:ind w:left="709"/>
    </w:pPr>
    <w:rPr>
      <w:rFonts w:ascii="Arial" w:eastAsia="Arial Unicode MS" w:hAnsi="Arial" w:cs="Times New Roman"/>
      <w:sz w:val="20"/>
      <w:szCs w:val="20"/>
      <w:lang w:eastAsia="nl-NL"/>
    </w:rPr>
  </w:style>
  <w:style w:type="character" w:customStyle="1" w:styleId="EindnoottekstChar">
    <w:name w:val="Eindnoottekst Char"/>
    <w:basedOn w:val="Standaardalinea-lettertype"/>
    <w:link w:val="Eindnoottekst"/>
    <w:uiPriority w:val="99"/>
    <w:semiHidden/>
    <w:rsid w:val="00B07F38"/>
    <w:rPr>
      <w:rFonts w:ascii="Arial" w:eastAsia="Arial Unicode MS" w:hAnsi="Arial" w:cs="Times New Roman"/>
      <w:sz w:val="20"/>
      <w:szCs w:val="20"/>
      <w:lang w:eastAsia="nl-NL"/>
    </w:rPr>
  </w:style>
  <w:style w:type="character" w:styleId="Eindnootmarkering">
    <w:name w:val="endnote reference"/>
    <w:basedOn w:val="Standaardalinea-lettertype"/>
    <w:uiPriority w:val="99"/>
    <w:semiHidden/>
    <w:rsid w:val="00B07F3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www.nivel.nl" TargetMode="External"/><Relationship Id="rId3" Type="http://schemas.openxmlformats.org/officeDocument/2006/relationships/numbering" Target="numbering.xml"/><Relationship Id="rId21" Type="http://schemas.openxmlformats.org/officeDocument/2006/relationships/hyperlink" Target="http://www.bmg.eur.nl"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igz.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e.vedder@igz.nl" TargetMode="External"/><Relationship Id="rId20" Type="http://schemas.openxmlformats.org/officeDocument/2006/relationships/hyperlink" Target="http://www.emgo.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yperlink" Target="http://www.zonmw.nl/nl/programmas/programma-detail/effectief-toezicht/algemeen/" TargetMode="External"/><Relationship Id="rId10" Type="http://schemas.openxmlformats.org/officeDocument/2006/relationships/header" Target="header1.xml"/><Relationship Id="rId19" Type="http://schemas.openxmlformats.org/officeDocument/2006/relationships/hyperlink" Target="http://www.iqhealthcare.nl" TargetMode="External"/><Relationship Id="rId4" Type="http://schemas.openxmlformats.org/officeDocument/2006/relationships/styles" Target="styles.xml"/><Relationship Id="rId9" Type="http://schemas.openxmlformats.org/officeDocument/2006/relationships/hyperlink" Target="http://www.igz.nl/zoeken/document.aspx?doc=Jaarplan+Academische+Werkplaats+Toezicht+2012+%E2%80%93+2013&amp;docid=5358" TargetMode="External"/><Relationship Id="rId14" Type="http://schemas.openxmlformats.org/officeDocument/2006/relationships/image" Target="media/image4.emf"/><Relationship Id="rId22"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5A62DB-E338-44EB-8D67-F98BDA29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3845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VEDDERAE1</dc:creator>
  <cp:keywords/>
  <dc:description/>
  <cp:lastModifiedBy>VEDDERAE1</cp:lastModifiedBy>
  <cp:revision>2</cp:revision>
  <dcterms:created xsi:type="dcterms:W3CDTF">2013-02-26T11:35:00Z</dcterms:created>
  <dcterms:modified xsi:type="dcterms:W3CDTF">2013-02-26T11:35:00Z</dcterms:modified>
</cp:coreProperties>
</file>